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B4" w:rsidRPr="002F69CE" w:rsidRDefault="00101AB4" w:rsidP="00101AB4">
      <w:pPr>
        <w:pStyle w:val="Bezatstarpm"/>
        <w:jc w:val="center"/>
        <w:rPr>
          <w:sz w:val="21"/>
          <w:szCs w:val="21"/>
        </w:rPr>
      </w:pPr>
      <w:smartTag w:uri="urn:schemas-microsoft-com:office:smarttags" w:element="stockticker">
        <w:smartTagPr>
          <w:attr w:name="baseform" w:val="ziņojum|s"/>
          <w:attr w:name="id" w:val="-1"/>
          <w:attr w:name="text" w:val="Ziņojums"/>
        </w:smartTagPr>
        <w:r w:rsidRPr="002F69CE">
          <w:rPr>
            <w:sz w:val="21"/>
            <w:szCs w:val="21"/>
          </w:rPr>
          <w:t>Ziņojums</w:t>
        </w:r>
      </w:smartTag>
      <w:r w:rsidRPr="002F69CE">
        <w:rPr>
          <w:sz w:val="21"/>
          <w:szCs w:val="21"/>
        </w:rPr>
        <w:t xml:space="preserve"> par iepirkumu</w:t>
      </w:r>
    </w:p>
    <w:p w:rsidR="002F69CE" w:rsidRPr="002F69CE" w:rsidRDefault="00CE32A9" w:rsidP="002F69CE">
      <w:pPr>
        <w:pStyle w:val="Bezatstarpm"/>
        <w:jc w:val="center"/>
        <w:rPr>
          <w:b/>
          <w:sz w:val="21"/>
          <w:szCs w:val="21"/>
        </w:rPr>
      </w:pPr>
      <w:r w:rsidRPr="002F69CE">
        <w:rPr>
          <w:b/>
          <w:bCs/>
          <w:iCs/>
          <w:caps/>
          <w:sz w:val="21"/>
          <w:szCs w:val="21"/>
        </w:rPr>
        <w:t>“</w:t>
      </w:r>
      <w:r w:rsidR="00F52C4F" w:rsidRPr="002F69CE">
        <w:rPr>
          <w:b/>
          <w:sz w:val="21"/>
          <w:szCs w:val="21"/>
        </w:rPr>
        <w:t>Ziemassvētku tramvaja noformējuma jaunas mākslinieciskās interpretācijas izstrādāšana, ele</w:t>
      </w:r>
      <w:r w:rsidRPr="002F69CE">
        <w:rPr>
          <w:b/>
          <w:sz w:val="21"/>
          <w:szCs w:val="21"/>
        </w:rPr>
        <w:t>mentu uzstādīšana un uzturēšana”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74"/>
        <w:gridCol w:w="366"/>
        <w:gridCol w:w="1619"/>
        <w:gridCol w:w="1559"/>
        <w:gridCol w:w="28"/>
        <w:gridCol w:w="1072"/>
        <w:gridCol w:w="459"/>
        <w:gridCol w:w="1418"/>
      </w:tblGrid>
      <w:tr w:rsidR="00101AB4" w:rsidRPr="002F69CE" w:rsidTr="002F69CE">
        <w:trPr>
          <w:trHeight w:val="52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01AB4" w:rsidRPr="002F69CE" w:rsidRDefault="00101AB4" w:rsidP="00B83A09">
            <w:pPr>
              <w:pStyle w:val="Bezatstarpm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Pasūtītājs, kas organizē</w:t>
            </w:r>
          </w:p>
          <w:p w:rsidR="00101AB4" w:rsidRPr="002F69CE" w:rsidRDefault="00101AB4" w:rsidP="00B83A09">
            <w:pPr>
              <w:pStyle w:val="Bezatstarpm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iepirkumu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4" w:rsidRPr="002F69CE" w:rsidRDefault="00101AB4" w:rsidP="00B83A09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Liepājas pilsētas pašvaldība</w:t>
            </w:r>
          </w:p>
          <w:p w:rsidR="00101AB4" w:rsidRPr="002F69CE" w:rsidRDefault="00101AB4" w:rsidP="00B83A09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Reģistrācijas Nr.90000063185</w:t>
            </w:r>
          </w:p>
          <w:p w:rsidR="00101AB4" w:rsidRPr="002F69CE" w:rsidRDefault="00101AB4" w:rsidP="00B83A09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Rožu iela 6, Liepāja, LV-3401</w:t>
            </w:r>
          </w:p>
        </w:tc>
      </w:tr>
      <w:tr w:rsidR="00101AB4" w:rsidRPr="002F69CE" w:rsidTr="002F69CE">
        <w:trPr>
          <w:trHeight w:val="2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01AB4" w:rsidRPr="002F69CE" w:rsidRDefault="00101AB4" w:rsidP="00B83A09">
            <w:pPr>
              <w:pStyle w:val="Bezatstarpm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 xml:space="preserve">Pasūtītājs, kas slēdz iepirkuma </w:t>
            </w:r>
            <w:smartTag w:uri="schemas-tilde-lv/tildestengine" w:element="veidnes">
              <w:smartTagPr>
                <w:attr w:name="baseform" w:val="līgum|s"/>
                <w:attr w:name="id" w:val="-1"/>
                <w:attr w:name="text" w:val="līgumu"/>
              </w:smartTagPr>
              <w:r w:rsidRPr="002F69CE">
                <w:rPr>
                  <w:b/>
                  <w:sz w:val="21"/>
                  <w:szCs w:val="21"/>
                </w:rPr>
                <w:t>līgumu</w:t>
              </w:r>
            </w:smartTag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4F" w:rsidRPr="002F69CE" w:rsidRDefault="00F52C4F" w:rsidP="00F52C4F">
            <w:pPr>
              <w:tabs>
                <w:tab w:val="left" w:pos="709"/>
                <w:tab w:val="left" w:pos="3404"/>
              </w:tabs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Liepājas pilsētas pašvaldības iestāde “Liepājas pilsētas Būvvalde”</w:t>
            </w:r>
          </w:p>
          <w:p w:rsidR="00F52C4F" w:rsidRPr="002F69CE" w:rsidRDefault="00F52C4F" w:rsidP="00F52C4F">
            <w:pPr>
              <w:tabs>
                <w:tab w:val="left" w:pos="709"/>
                <w:tab w:val="left" w:pos="3404"/>
              </w:tabs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Reģistrācijas Nr. 90000437928</w:t>
            </w:r>
          </w:p>
          <w:p w:rsidR="00101AB4" w:rsidRPr="002F69CE" w:rsidRDefault="00F52C4F" w:rsidP="00F52C4F">
            <w:pPr>
              <w:tabs>
                <w:tab w:val="left" w:pos="709"/>
                <w:tab w:val="left" w:pos="3404"/>
              </w:tabs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Rožu iela 6, Liepāja, LV-3401</w:t>
            </w:r>
          </w:p>
        </w:tc>
      </w:tr>
      <w:tr w:rsidR="00101AB4" w:rsidRPr="002F69CE" w:rsidTr="002F69CE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01AB4" w:rsidRPr="002F69CE" w:rsidRDefault="00101AB4" w:rsidP="002F69CE">
            <w:pPr>
              <w:pStyle w:val="Bezatstarpm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Iepirkuma identifikācijas numurs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4" w:rsidRPr="002F69CE" w:rsidRDefault="00F52C4F" w:rsidP="002F69CE">
            <w:pPr>
              <w:pStyle w:val="Bezatstarpm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LPP 2015/85</w:t>
            </w:r>
          </w:p>
        </w:tc>
      </w:tr>
      <w:tr w:rsidR="00101AB4" w:rsidRPr="002F69CE" w:rsidTr="002F69CE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01AB4" w:rsidRPr="002F69CE" w:rsidRDefault="00101AB4" w:rsidP="00B83A09">
            <w:pPr>
              <w:pStyle w:val="Bezatstarpm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Līguma priekšmets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4" w:rsidRPr="002F69CE" w:rsidRDefault="00F52C4F" w:rsidP="00F52C4F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Ziemassvētku tramvaja noformējuma jaunas mākslinieciskās interpretācijas izstrādāšana, elementu uzstādīšana un uzturēšana</w:t>
            </w:r>
          </w:p>
        </w:tc>
      </w:tr>
      <w:tr w:rsidR="00101AB4" w:rsidRPr="002F69CE" w:rsidTr="002F69CE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01AB4" w:rsidRPr="002F69CE" w:rsidRDefault="00101AB4" w:rsidP="00B83A09">
            <w:pPr>
              <w:pStyle w:val="Bezatstarpm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Līguma</w:t>
            </w:r>
            <w:r w:rsidRPr="002F69CE">
              <w:rPr>
                <w:b/>
                <w:color w:val="000000"/>
                <w:sz w:val="21"/>
                <w:szCs w:val="21"/>
              </w:rPr>
              <w:t xml:space="preserve"> izpildes termiņš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4" w:rsidRPr="002F69CE" w:rsidRDefault="00F52C4F" w:rsidP="00B83A09">
            <w:pPr>
              <w:pStyle w:val="Bezatstarpm"/>
              <w:jc w:val="both"/>
              <w:rPr>
                <w:bCs/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No 2015.gada 27.novembra līdz 2016.gada 16.februārim</w:t>
            </w:r>
          </w:p>
        </w:tc>
      </w:tr>
      <w:tr w:rsidR="00101AB4" w:rsidRPr="002F69CE" w:rsidTr="002F69CE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01AB4" w:rsidRPr="002F69CE" w:rsidRDefault="00101AB4" w:rsidP="00B83A09">
            <w:pPr>
              <w:pStyle w:val="Bezatstarpm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CPV kods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4" w:rsidRPr="002F69CE" w:rsidRDefault="00F52C4F" w:rsidP="00F52C4F">
            <w:pPr>
              <w:jc w:val="both"/>
              <w:rPr>
                <w:sz w:val="21"/>
                <w:szCs w:val="21"/>
              </w:rPr>
            </w:pPr>
            <w:r w:rsidRPr="002F69CE">
              <w:rPr>
                <w:rFonts w:eastAsia="Calibri"/>
                <w:sz w:val="21"/>
                <w:szCs w:val="21"/>
              </w:rPr>
              <w:t>92312000-1 (</w:t>
            </w:r>
            <w:r w:rsidRPr="002F69CE">
              <w:rPr>
                <w:rFonts w:eastAsia="Calibri"/>
                <w:sz w:val="21"/>
                <w:szCs w:val="21"/>
                <w:shd w:val="clear" w:color="auto" w:fill="FFFFFF"/>
              </w:rPr>
              <w:t>Mākslinieciskie pakalpojumi)</w:t>
            </w:r>
          </w:p>
        </w:tc>
      </w:tr>
      <w:tr w:rsidR="00101AB4" w:rsidRPr="002F69CE" w:rsidTr="002F69CE">
        <w:trPr>
          <w:trHeight w:val="209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01AB4" w:rsidRPr="002F69CE" w:rsidRDefault="00101AB4" w:rsidP="00B83A09">
            <w:pPr>
              <w:pStyle w:val="Bezatstarpm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Iepirkuma procedūras veids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4F" w:rsidRPr="002F69CE" w:rsidRDefault="00F52C4F" w:rsidP="00F52C4F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bCs/>
                <w:sz w:val="21"/>
                <w:szCs w:val="21"/>
              </w:rPr>
              <w:t>Pasūtījuma piešķiršanas metode ir iepirkums Publisko iepirkumu likuma 8.</w:t>
            </w:r>
            <w:r w:rsidRPr="002F69CE">
              <w:rPr>
                <w:bCs/>
                <w:sz w:val="21"/>
                <w:szCs w:val="21"/>
                <w:vertAlign w:val="superscript"/>
              </w:rPr>
              <w:t>2</w:t>
            </w:r>
            <w:r w:rsidRPr="002F69CE">
              <w:rPr>
                <w:bCs/>
                <w:sz w:val="21"/>
                <w:szCs w:val="21"/>
              </w:rPr>
              <w:t xml:space="preserve"> panta kārtībā. </w:t>
            </w:r>
            <w:r w:rsidRPr="002F69CE">
              <w:rPr>
                <w:rFonts w:eastAsia="Calibri"/>
                <w:sz w:val="21"/>
                <w:szCs w:val="21"/>
                <w:shd w:val="clear" w:color="auto" w:fill="FFFFFF"/>
              </w:rPr>
              <w:t>Mākslinieciskie pakalpojumi</w:t>
            </w:r>
            <w:r w:rsidRPr="002F69CE">
              <w:rPr>
                <w:sz w:val="21"/>
                <w:szCs w:val="21"/>
              </w:rPr>
              <w:t xml:space="preserve"> (CPV kods </w:t>
            </w:r>
            <w:r w:rsidRPr="002F69CE">
              <w:rPr>
                <w:rFonts w:eastAsia="Calibri"/>
                <w:sz w:val="21"/>
                <w:szCs w:val="21"/>
              </w:rPr>
              <w:t>92312000-1</w:t>
            </w:r>
            <w:r w:rsidRPr="002F69CE">
              <w:rPr>
                <w:sz w:val="21"/>
                <w:szCs w:val="21"/>
              </w:rPr>
              <w:t xml:space="preserve">) ir Publisko iepirkumu likuma 2.pielikuma B daļā 26.kategorijā minētie pakalpojumi. Saskaņā ar Publisko iepirkumu likuma </w:t>
            </w:r>
            <w:r w:rsidRPr="002F69CE">
              <w:rPr>
                <w:bCs/>
                <w:sz w:val="21"/>
                <w:szCs w:val="21"/>
              </w:rPr>
              <w:t>8.</w:t>
            </w:r>
            <w:r w:rsidRPr="002F69CE">
              <w:rPr>
                <w:bCs/>
                <w:sz w:val="21"/>
                <w:szCs w:val="21"/>
                <w:vertAlign w:val="superscript"/>
              </w:rPr>
              <w:t>2</w:t>
            </w:r>
            <w:r w:rsidRPr="002F69CE">
              <w:rPr>
                <w:sz w:val="21"/>
                <w:szCs w:val="21"/>
              </w:rPr>
              <w:t xml:space="preserve"> sešpadsmitās daļas 1.punktu „Pasūtītājs ir tiesīgs nepiemērot šā panta ceturtās un piektās daļas noteikumus, ja līgums tiek slēgts par šā likuma 2.pielikuma B daļā minētajiem pakalpojumiem”</w:t>
            </w:r>
            <w:r w:rsidRPr="002F69CE">
              <w:rPr>
                <w:bCs/>
                <w:sz w:val="21"/>
                <w:szCs w:val="21"/>
              </w:rPr>
              <w:t xml:space="preserve">. </w:t>
            </w:r>
          </w:p>
          <w:p w:rsidR="00101AB4" w:rsidRPr="002F69CE" w:rsidRDefault="00F52C4F" w:rsidP="00F52C4F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bCs/>
                <w:sz w:val="21"/>
                <w:szCs w:val="21"/>
              </w:rPr>
              <w:t>Iepirkumam iesniegt piedāvājumus tiek uzaicināti atlasīti pretendenti saskaņā ar Komisijas lēmumu.</w:t>
            </w:r>
          </w:p>
        </w:tc>
      </w:tr>
      <w:tr w:rsidR="00101AB4" w:rsidRPr="002F69CE" w:rsidTr="002F69CE">
        <w:trPr>
          <w:trHeight w:val="20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01AB4" w:rsidRPr="002F69CE" w:rsidRDefault="00101AB4" w:rsidP="00B83A09">
            <w:pPr>
              <w:pStyle w:val="Bezatstarpm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Uzaicinājumu nosūtīšanas datums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4" w:rsidRPr="002F69CE" w:rsidRDefault="00F52C4F" w:rsidP="00B83A09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09.09.2015.</w:t>
            </w:r>
          </w:p>
        </w:tc>
      </w:tr>
      <w:tr w:rsidR="00101AB4" w:rsidRPr="002F69CE" w:rsidTr="002F69CE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01AB4" w:rsidRPr="002F69CE" w:rsidRDefault="00101AB4" w:rsidP="00B83A09">
            <w:pPr>
              <w:pStyle w:val="Bezatstarpm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Uzaicinājumi nosūtīti šādiem iespējamiem piegādātājiem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01AB4" w:rsidRPr="002F69CE" w:rsidRDefault="00F52C4F" w:rsidP="00B83A09">
            <w:pPr>
              <w:pStyle w:val="Bezatstarpm"/>
              <w:jc w:val="center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Iespējamais piegādātāj</w:t>
            </w:r>
            <w:r w:rsidR="00101AB4" w:rsidRPr="002F69CE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01AB4" w:rsidRPr="002F69CE" w:rsidRDefault="00101AB4" w:rsidP="00B83A09">
            <w:pPr>
              <w:pStyle w:val="Bezatstarpm"/>
              <w:jc w:val="center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Uzaicinājums nosūtīts uz e-pasta adresi</w:t>
            </w:r>
          </w:p>
        </w:tc>
      </w:tr>
      <w:tr w:rsidR="00101AB4" w:rsidRPr="002F69CE" w:rsidTr="002F69CE"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01AB4" w:rsidRPr="002F69CE" w:rsidRDefault="00101AB4" w:rsidP="00B83A09">
            <w:pPr>
              <w:pStyle w:val="Bezatstarpm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4" w:rsidRPr="002F69CE" w:rsidRDefault="00F52C4F" w:rsidP="00F52C4F">
            <w:pPr>
              <w:pStyle w:val="Bezatstarpm"/>
              <w:jc w:val="center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SIA “REKLĀMAS APGĀDS”</w:t>
            </w:r>
          </w:p>
          <w:p w:rsidR="00F52C4F" w:rsidRPr="002F69CE" w:rsidRDefault="00F52C4F" w:rsidP="00F52C4F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(42103028721)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4" w:rsidRPr="002F69CE" w:rsidRDefault="00F52C4F" w:rsidP="00F52C4F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info@ra.lv</w:t>
            </w:r>
          </w:p>
        </w:tc>
      </w:tr>
      <w:tr w:rsidR="00101AB4" w:rsidRPr="002F69CE" w:rsidTr="002F69CE"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01AB4" w:rsidRPr="002F69CE" w:rsidRDefault="00101AB4" w:rsidP="00B83A09">
            <w:pPr>
              <w:pStyle w:val="Bezatstarpm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4" w:rsidRPr="002F69CE" w:rsidRDefault="00F52C4F" w:rsidP="00F52C4F">
            <w:pPr>
              <w:pStyle w:val="Bezatstarpm"/>
              <w:jc w:val="center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SIA “Reklāmas Ateljē”</w:t>
            </w:r>
          </w:p>
          <w:p w:rsidR="00F52C4F" w:rsidRPr="002F69CE" w:rsidRDefault="00F52C4F" w:rsidP="00F52C4F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(42103040122)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4" w:rsidRPr="002F69CE" w:rsidRDefault="00F52C4F" w:rsidP="00F52C4F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reklamasatelje@gmail.com</w:t>
            </w:r>
          </w:p>
        </w:tc>
      </w:tr>
      <w:tr w:rsidR="00AC1FC8" w:rsidRPr="002F69CE" w:rsidTr="002F69CE"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C1FC8" w:rsidRPr="002F69CE" w:rsidRDefault="00AC1FC8" w:rsidP="00AC1FC8">
            <w:pPr>
              <w:pStyle w:val="Bezatstarpm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Piedāvājumus iesnieguši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C1FC8" w:rsidRPr="002F69CE" w:rsidRDefault="00F52C4F" w:rsidP="00F52C4F">
            <w:pPr>
              <w:pStyle w:val="Bezatstarpm"/>
              <w:jc w:val="center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Pretendents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C1FC8" w:rsidRPr="002F69CE" w:rsidRDefault="00F52C4F" w:rsidP="00F52C4F">
            <w:pPr>
              <w:pStyle w:val="Bezatstarpm"/>
              <w:jc w:val="center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Piedāvātā līgumcena EUR, bez PVN</w:t>
            </w:r>
          </w:p>
        </w:tc>
      </w:tr>
      <w:tr w:rsidR="00AC1FC8" w:rsidRPr="002F69CE" w:rsidTr="002F69CE"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C1FC8" w:rsidRPr="002F69CE" w:rsidRDefault="00AC1FC8" w:rsidP="00AC1FC8">
            <w:pPr>
              <w:pStyle w:val="Bezatstarpm"/>
              <w:rPr>
                <w:b/>
                <w:sz w:val="21"/>
                <w:szCs w:val="21"/>
              </w:rPr>
            </w:pPr>
          </w:p>
        </w:tc>
        <w:tc>
          <w:tcPr>
            <w:tcW w:w="35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FC8" w:rsidRPr="002F69CE" w:rsidRDefault="00F52C4F" w:rsidP="00F52C4F">
            <w:pPr>
              <w:pStyle w:val="Bezatstarpm"/>
              <w:jc w:val="center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SIA “Reklāmas Ateljē”</w:t>
            </w:r>
          </w:p>
          <w:p w:rsidR="00F52C4F" w:rsidRPr="002F69CE" w:rsidRDefault="00F52C4F" w:rsidP="00F52C4F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(42103040122)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8" w:rsidRPr="002F69CE" w:rsidRDefault="00F52C4F" w:rsidP="00F52C4F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Piedāvājuma variants Nr.1 – 5 124,00</w:t>
            </w:r>
          </w:p>
          <w:p w:rsidR="00F52C4F" w:rsidRPr="002F69CE" w:rsidRDefault="00F52C4F" w:rsidP="00F52C4F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Piedāvājuma variants Nr.2 – 5 565,80</w:t>
            </w:r>
          </w:p>
        </w:tc>
      </w:tr>
      <w:tr w:rsidR="00AC1FC8" w:rsidRPr="002F69CE" w:rsidTr="002F69CE"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C1FC8" w:rsidRPr="002F69CE" w:rsidRDefault="00AC1FC8" w:rsidP="00AC1FC8">
            <w:pPr>
              <w:pStyle w:val="Bezatstarpm"/>
              <w:rPr>
                <w:b/>
                <w:sz w:val="21"/>
                <w:szCs w:val="21"/>
              </w:rPr>
            </w:pPr>
          </w:p>
        </w:tc>
        <w:tc>
          <w:tcPr>
            <w:tcW w:w="3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8" w:rsidRPr="002F69CE" w:rsidRDefault="00F52C4F" w:rsidP="00F52C4F">
            <w:pPr>
              <w:pStyle w:val="Bezatstarpm"/>
              <w:jc w:val="center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SIA “</w:t>
            </w:r>
            <w:proofErr w:type="spellStart"/>
            <w:r w:rsidRPr="002F69CE">
              <w:rPr>
                <w:b/>
                <w:sz w:val="21"/>
                <w:szCs w:val="21"/>
              </w:rPr>
              <w:t>Būvsalons</w:t>
            </w:r>
            <w:proofErr w:type="spellEnd"/>
            <w:r w:rsidRPr="002F69CE">
              <w:rPr>
                <w:b/>
                <w:sz w:val="21"/>
                <w:szCs w:val="21"/>
              </w:rPr>
              <w:t>”</w:t>
            </w:r>
          </w:p>
          <w:p w:rsidR="00F52C4F" w:rsidRPr="002F69CE" w:rsidRDefault="00F52C4F" w:rsidP="00F52C4F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(42103067574)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8" w:rsidRPr="002F69CE" w:rsidRDefault="00F52C4F" w:rsidP="00F52C4F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5 483,30</w:t>
            </w:r>
          </w:p>
        </w:tc>
      </w:tr>
      <w:tr w:rsidR="00AC1FC8" w:rsidRPr="002F69CE" w:rsidTr="002F69CE"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C1FC8" w:rsidRPr="002F69CE" w:rsidRDefault="00AC1FC8" w:rsidP="00AC1FC8">
            <w:pPr>
              <w:pStyle w:val="Bezatstarpm"/>
              <w:rPr>
                <w:b/>
                <w:sz w:val="21"/>
                <w:szCs w:val="21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8" w:rsidRPr="002F69CE" w:rsidRDefault="00F52C4F" w:rsidP="00F52C4F">
            <w:pPr>
              <w:pStyle w:val="Bezatstarpm"/>
              <w:jc w:val="center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SIA “REKLĀMAS APGĀDS”</w:t>
            </w:r>
          </w:p>
          <w:p w:rsidR="00F52C4F" w:rsidRPr="002F69CE" w:rsidRDefault="00F52C4F" w:rsidP="00F52C4F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(42103028721)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8" w:rsidRPr="002F69CE" w:rsidRDefault="00F52C4F" w:rsidP="00F52C4F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3 802,00</w:t>
            </w:r>
          </w:p>
        </w:tc>
      </w:tr>
      <w:tr w:rsidR="00AC1FC8" w:rsidRPr="002F69CE" w:rsidTr="002F69CE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C1FC8" w:rsidRPr="002F69CE" w:rsidRDefault="00AC1FC8" w:rsidP="00AC1FC8">
            <w:pPr>
              <w:pStyle w:val="Bezatstarpm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I</w:t>
            </w:r>
            <w:r w:rsidR="00CE32A9" w:rsidRPr="002F69CE">
              <w:rPr>
                <w:b/>
                <w:sz w:val="21"/>
                <w:szCs w:val="21"/>
              </w:rPr>
              <w:t xml:space="preserve">epirkumu komisijas izveidošanas </w:t>
            </w:r>
            <w:r w:rsidRPr="002F69CE">
              <w:rPr>
                <w:b/>
                <w:sz w:val="21"/>
                <w:szCs w:val="21"/>
              </w:rPr>
              <w:t>pamatojums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8" w:rsidRPr="002F69CE" w:rsidRDefault="00AC1FC8" w:rsidP="00AC1FC8">
            <w:pPr>
              <w:pStyle w:val="Bezatstarpm"/>
              <w:jc w:val="both"/>
              <w:rPr>
                <w:iCs/>
                <w:color w:val="000000"/>
                <w:sz w:val="21"/>
                <w:szCs w:val="21"/>
              </w:rPr>
            </w:pPr>
            <w:r w:rsidRPr="002F69CE">
              <w:rPr>
                <w:iCs/>
                <w:color w:val="000000"/>
                <w:sz w:val="21"/>
                <w:szCs w:val="21"/>
              </w:rPr>
              <w:t>Liepājas pilsētas domes 2013.gada 22.augusta lēmums Nr.264</w:t>
            </w:r>
          </w:p>
        </w:tc>
      </w:tr>
      <w:tr w:rsidR="00AC1FC8" w:rsidRPr="002F69CE" w:rsidTr="002F69CE">
        <w:trPr>
          <w:trHeight w:val="6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C1FC8" w:rsidRPr="002F69CE" w:rsidRDefault="00AC1FC8" w:rsidP="00AC1FC8">
            <w:pPr>
              <w:pStyle w:val="Bezatstarpm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Iepirkumu komisijas sastāvs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8" w:rsidRPr="002F69CE" w:rsidRDefault="00AC1FC8" w:rsidP="00AC1FC8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Didzis JĒRIŅŠ,</w:t>
            </w:r>
          </w:p>
          <w:p w:rsidR="00AC1FC8" w:rsidRPr="002F69CE" w:rsidRDefault="00AC1FC8" w:rsidP="00AC1FC8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Eva CIEKURZE,</w:t>
            </w:r>
          </w:p>
          <w:p w:rsidR="00AC1FC8" w:rsidRPr="002F69CE" w:rsidRDefault="00AC1FC8" w:rsidP="00AC1FC8">
            <w:pPr>
              <w:pStyle w:val="Bezatstarpm"/>
              <w:jc w:val="both"/>
              <w:rPr>
                <w:bCs/>
                <w:sz w:val="21"/>
                <w:szCs w:val="21"/>
              </w:rPr>
            </w:pPr>
            <w:r w:rsidRPr="002F69CE">
              <w:rPr>
                <w:bCs/>
                <w:sz w:val="21"/>
                <w:szCs w:val="21"/>
              </w:rPr>
              <w:t>Sergejs DIKTERJOVS</w:t>
            </w:r>
          </w:p>
          <w:p w:rsidR="00AC1FC8" w:rsidRPr="002F69CE" w:rsidRDefault="00AC1FC8" w:rsidP="00AC1FC8">
            <w:pPr>
              <w:pStyle w:val="Bezatstarpm"/>
              <w:jc w:val="both"/>
              <w:rPr>
                <w:bCs/>
                <w:sz w:val="21"/>
                <w:szCs w:val="21"/>
              </w:rPr>
            </w:pPr>
            <w:r w:rsidRPr="002F69CE">
              <w:rPr>
                <w:bCs/>
                <w:sz w:val="21"/>
                <w:szCs w:val="21"/>
              </w:rPr>
              <w:t>Uldis KLAKS-KLEINS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8" w:rsidRPr="002F69CE" w:rsidRDefault="00AC1FC8" w:rsidP="00AC1FC8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Zanda KRŪMIŅA</w:t>
            </w:r>
          </w:p>
          <w:p w:rsidR="00AC1FC8" w:rsidRPr="002F69CE" w:rsidRDefault="00AC1FC8" w:rsidP="00AC1FC8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Dina KUPAČA</w:t>
            </w:r>
          </w:p>
          <w:p w:rsidR="00AC1FC8" w:rsidRPr="002F69CE" w:rsidRDefault="00AC1FC8" w:rsidP="00AC1FC8">
            <w:pPr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Ilmārs OZOLIŅŠ-OZOLS</w:t>
            </w:r>
          </w:p>
        </w:tc>
      </w:tr>
      <w:tr w:rsidR="00E4565F" w:rsidRPr="002F69CE" w:rsidTr="002F69CE">
        <w:trPr>
          <w:trHeight w:val="26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4565F" w:rsidRPr="002F69CE" w:rsidRDefault="00E4565F" w:rsidP="00E4565F">
            <w:pPr>
              <w:pStyle w:val="Bezatstarpm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Piedāvājumu vērtēšanā pieaicinātais eksperts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5F" w:rsidRPr="002F69CE" w:rsidRDefault="00E4565F" w:rsidP="00E4565F">
            <w:pPr>
              <w:pStyle w:val="Bezatstarpm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Agita ANSULE</w:t>
            </w:r>
          </w:p>
        </w:tc>
      </w:tr>
      <w:tr w:rsidR="00E4565F" w:rsidRPr="002F69CE" w:rsidTr="002F69CE">
        <w:trPr>
          <w:trHeight w:val="21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4565F" w:rsidRPr="002F69CE" w:rsidRDefault="00E4565F" w:rsidP="002477C8">
            <w:pPr>
              <w:pStyle w:val="Bezatstarpm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Piedāvājumu iesniegšanas vieta, datums, laiks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5F" w:rsidRPr="002F69CE" w:rsidRDefault="00E4565F" w:rsidP="002477C8">
            <w:pPr>
              <w:pStyle w:val="Bezatstarpm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Rožu iela 6, Liepāja</w:t>
            </w:r>
          </w:p>
          <w:p w:rsidR="00E4565F" w:rsidRPr="002F69CE" w:rsidRDefault="00CE32A9" w:rsidP="002477C8">
            <w:pPr>
              <w:pStyle w:val="Bezatstarpm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16.09</w:t>
            </w:r>
            <w:r w:rsidR="00E4565F" w:rsidRPr="002F69CE">
              <w:rPr>
                <w:sz w:val="21"/>
                <w:szCs w:val="21"/>
              </w:rPr>
              <w:t>.2015. plkst. 14.00</w:t>
            </w:r>
          </w:p>
        </w:tc>
      </w:tr>
      <w:tr w:rsidR="00E4565F" w:rsidRPr="002F69CE" w:rsidTr="002F69CE">
        <w:trPr>
          <w:trHeight w:val="53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4565F" w:rsidRPr="002F69CE" w:rsidRDefault="00E4565F" w:rsidP="002477C8">
            <w:pPr>
              <w:pStyle w:val="Bezatstarpm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Piedāvājumu atvēršanas vieta, datums un laiks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5F" w:rsidRPr="002F69CE" w:rsidRDefault="00E4565F" w:rsidP="002477C8">
            <w:pPr>
              <w:pStyle w:val="Bezatstarpm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Rožu iela 6, Liepāja</w:t>
            </w:r>
          </w:p>
          <w:p w:rsidR="00E4565F" w:rsidRPr="002F69CE" w:rsidRDefault="00CE32A9" w:rsidP="002477C8">
            <w:pPr>
              <w:pStyle w:val="Bezatstarpm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16.09</w:t>
            </w:r>
            <w:r w:rsidR="00E4565F" w:rsidRPr="002F69CE">
              <w:rPr>
                <w:sz w:val="21"/>
                <w:szCs w:val="21"/>
              </w:rPr>
              <w:t>.2015. plkst. 14.00</w:t>
            </w:r>
          </w:p>
        </w:tc>
      </w:tr>
      <w:tr w:rsidR="00AC1FC8" w:rsidRPr="002F69CE" w:rsidTr="002F69CE">
        <w:trPr>
          <w:trHeight w:val="637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C1FC8" w:rsidRPr="002F69CE" w:rsidRDefault="00AC1FC8" w:rsidP="00AC1FC8">
            <w:pPr>
              <w:pStyle w:val="Bezatstarpm"/>
              <w:jc w:val="both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lastRenderedPageBreak/>
              <w:t>Piedāvājuma izvēles kritērijs un vērtēšanas kārtība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4F" w:rsidRPr="002F69CE" w:rsidRDefault="00F52C4F" w:rsidP="00E4565F">
            <w:pPr>
              <w:pStyle w:val="Bezatstarpm"/>
              <w:rPr>
                <w:sz w:val="21"/>
                <w:szCs w:val="21"/>
                <w:lang w:eastAsia="en-US"/>
              </w:rPr>
            </w:pPr>
            <w:r w:rsidRPr="002F69CE">
              <w:rPr>
                <w:sz w:val="21"/>
                <w:szCs w:val="21"/>
              </w:rPr>
              <w:t>Komisija izvēlas saimnieciski visizdevīgāko piedāvājumu.</w:t>
            </w:r>
          </w:p>
          <w:p w:rsidR="00F52C4F" w:rsidRPr="002F69CE" w:rsidRDefault="00F52C4F" w:rsidP="00E4565F">
            <w:pPr>
              <w:pStyle w:val="Bezatstarpm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Komisija vērtē pretendenta iesniegto piedāvājumu/piedāvājuma variantu saskaņā ar šādiem vērtēšanas kritērijiem un to īpatsvaru:</w:t>
            </w:r>
          </w:p>
          <w:tbl>
            <w:tblPr>
              <w:tblW w:w="5670" w:type="dxa"/>
              <w:tblInd w:w="5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402"/>
              <w:gridCol w:w="1701"/>
            </w:tblGrid>
            <w:tr w:rsidR="00F52C4F" w:rsidRPr="002F69CE" w:rsidTr="00E4565F">
              <w:trPr>
                <w:trHeight w:val="284"/>
                <w:tblHeader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2C4F" w:rsidRPr="002F69CE" w:rsidRDefault="00F52C4F" w:rsidP="00E4565F">
                  <w:pPr>
                    <w:pStyle w:val="Bezatstarpm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2C4F" w:rsidRPr="002F69CE" w:rsidRDefault="00F52C4F" w:rsidP="00E4565F">
                  <w:pPr>
                    <w:pStyle w:val="Bezatstarpm"/>
                    <w:rPr>
                      <w:sz w:val="21"/>
                      <w:szCs w:val="21"/>
                    </w:rPr>
                  </w:pPr>
                  <w:r w:rsidRPr="002F69CE">
                    <w:rPr>
                      <w:sz w:val="21"/>
                      <w:szCs w:val="21"/>
                    </w:rPr>
                    <w:t>Kritērija nosaukums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2C4F" w:rsidRPr="002F69CE" w:rsidRDefault="00F52C4F" w:rsidP="00E4565F">
                  <w:pPr>
                    <w:pStyle w:val="Bezatstarpm"/>
                    <w:rPr>
                      <w:sz w:val="21"/>
                      <w:szCs w:val="21"/>
                    </w:rPr>
                  </w:pPr>
                  <w:r w:rsidRPr="002F69CE">
                    <w:rPr>
                      <w:sz w:val="21"/>
                      <w:szCs w:val="21"/>
                    </w:rPr>
                    <w:t xml:space="preserve">Maksimālais </w:t>
                  </w:r>
                </w:p>
                <w:p w:rsidR="00F52C4F" w:rsidRPr="002F69CE" w:rsidRDefault="00F52C4F" w:rsidP="00E4565F">
                  <w:pPr>
                    <w:pStyle w:val="Bezatstarpm"/>
                    <w:rPr>
                      <w:sz w:val="21"/>
                      <w:szCs w:val="21"/>
                    </w:rPr>
                  </w:pPr>
                  <w:r w:rsidRPr="002F69CE">
                    <w:rPr>
                      <w:sz w:val="21"/>
                      <w:szCs w:val="21"/>
                    </w:rPr>
                    <w:t>punktu skaits</w:t>
                  </w:r>
                </w:p>
              </w:tc>
            </w:tr>
            <w:tr w:rsidR="00F52C4F" w:rsidRPr="002F69CE" w:rsidTr="00E4565F">
              <w:trPr>
                <w:trHeight w:val="284"/>
                <w:tblHeader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C4F" w:rsidRPr="002F69CE" w:rsidRDefault="00F52C4F" w:rsidP="00E4565F">
                  <w:pPr>
                    <w:pStyle w:val="Bezatstarpm"/>
                    <w:rPr>
                      <w:sz w:val="21"/>
                      <w:szCs w:val="21"/>
                    </w:rPr>
                  </w:pPr>
                  <w:r w:rsidRPr="002F69CE">
                    <w:rPr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2C4F" w:rsidRPr="002F69CE" w:rsidRDefault="00F52C4F" w:rsidP="00E4565F">
                  <w:pPr>
                    <w:pStyle w:val="Bezatstarpm"/>
                    <w:rPr>
                      <w:sz w:val="21"/>
                      <w:szCs w:val="21"/>
                    </w:rPr>
                  </w:pPr>
                  <w:r w:rsidRPr="002F69CE">
                    <w:rPr>
                      <w:sz w:val="21"/>
                      <w:szCs w:val="21"/>
                    </w:rPr>
                    <w:t>A – Koncepcija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2C4F" w:rsidRPr="002F69CE" w:rsidRDefault="00F52C4F" w:rsidP="00E4565F">
                  <w:pPr>
                    <w:pStyle w:val="Bezatstarpm"/>
                    <w:rPr>
                      <w:sz w:val="21"/>
                      <w:szCs w:val="21"/>
                    </w:rPr>
                  </w:pPr>
                  <w:r w:rsidRPr="002F69CE">
                    <w:rPr>
                      <w:sz w:val="21"/>
                      <w:szCs w:val="21"/>
                    </w:rPr>
                    <w:t>30</w:t>
                  </w:r>
                </w:p>
              </w:tc>
            </w:tr>
            <w:tr w:rsidR="00F52C4F" w:rsidRPr="002F69CE" w:rsidTr="00E4565F">
              <w:trPr>
                <w:trHeight w:val="284"/>
                <w:tblHeader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C4F" w:rsidRPr="002F69CE" w:rsidRDefault="00F52C4F" w:rsidP="00E4565F">
                  <w:pPr>
                    <w:pStyle w:val="Bezatstarpm"/>
                    <w:rPr>
                      <w:sz w:val="21"/>
                      <w:szCs w:val="21"/>
                    </w:rPr>
                  </w:pPr>
                  <w:r w:rsidRPr="002F69CE">
                    <w:rPr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2C4F" w:rsidRPr="002F69CE" w:rsidRDefault="00F52C4F" w:rsidP="00E4565F">
                  <w:pPr>
                    <w:pStyle w:val="Bezatstarpm"/>
                    <w:rPr>
                      <w:sz w:val="21"/>
                      <w:szCs w:val="21"/>
                    </w:rPr>
                  </w:pPr>
                  <w:r w:rsidRPr="002F69CE">
                    <w:rPr>
                      <w:sz w:val="21"/>
                      <w:szCs w:val="21"/>
                    </w:rPr>
                    <w:t>B – Cena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2C4F" w:rsidRPr="002F69CE" w:rsidRDefault="00F52C4F" w:rsidP="00E4565F">
                  <w:pPr>
                    <w:pStyle w:val="Bezatstarpm"/>
                    <w:rPr>
                      <w:sz w:val="21"/>
                      <w:szCs w:val="21"/>
                    </w:rPr>
                  </w:pPr>
                  <w:r w:rsidRPr="002F69CE">
                    <w:rPr>
                      <w:sz w:val="21"/>
                      <w:szCs w:val="21"/>
                    </w:rPr>
                    <w:t>70</w:t>
                  </w:r>
                </w:p>
              </w:tc>
            </w:tr>
            <w:tr w:rsidR="00F52C4F" w:rsidRPr="002F69CE" w:rsidTr="00E4565F">
              <w:trPr>
                <w:trHeight w:val="284"/>
                <w:tblHeader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2C4F" w:rsidRPr="002F69CE" w:rsidRDefault="00F52C4F" w:rsidP="00E4565F">
                  <w:pPr>
                    <w:pStyle w:val="Bezatstarpm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2C4F" w:rsidRPr="002F69CE" w:rsidRDefault="00F52C4F" w:rsidP="00E4565F">
                  <w:pPr>
                    <w:pStyle w:val="Bezatstarpm"/>
                    <w:rPr>
                      <w:sz w:val="21"/>
                      <w:szCs w:val="21"/>
                    </w:rPr>
                  </w:pPr>
                  <w:r w:rsidRPr="002F69CE">
                    <w:rPr>
                      <w:sz w:val="21"/>
                      <w:szCs w:val="21"/>
                    </w:rPr>
                    <w:t>KOPĀ (P):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2C4F" w:rsidRPr="002F69CE" w:rsidRDefault="00F52C4F" w:rsidP="00E4565F">
                  <w:pPr>
                    <w:pStyle w:val="Bezatstarpm"/>
                    <w:rPr>
                      <w:sz w:val="21"/>
                      <w:szCs w:val="21"/>
                    </w:rPr>
                  </w:pPr>
                  <w:r w:rsidRPr="002F69CE">
                    <w:rPr>
                      <w:sz w:val="21"/>
                      <w:szCs w:val="21"/>
                    </w:rPr>
                    <w:t>100</w:t>
                  </w:r>
                </w:p>
              </w:tc>
            </w:tr>
          </w:tbl>
          <w:p w:rsidR="00AC1FC8" w:rsidRPr="002F69CE" w:rsidRDefault="00AC1FC8" w:rsidP="00E4565F">
            <w:pPr>
              <w:pStyle w:val="Bezatstarpm"/>
              <w:rPr>
                <w:iCs/>
                <w:sz w:val="21"/>
                <w:szCs w:val="21"/>
              </w:rPr>
            </w:pPr>
          </w:p>
          <w:p w:rsidR="00E4565F" w:rsidRPr="002F69CE" w:rsidRDefault="00E4565F" w:rsidP="00E4565F">
            <w:pPr>
              <w:pStyle w:val="Bezatstarpm"/>
              <w:rPr>
                <w:sz w:val="21"/>
                <w:szCs w:val="21"/>
                <w:lang w:eastAsia="en-US"/>
              </w:rPr>
            </w:pPr>
            <w:r w:rsidRPr="002F69CE">
              <w:rPr>
                <w:sz w:val="21"/>
                <w:szCs w:val="21"/>
              </w:rPr>
              <w:t>Piedāvājuma vērtēšana notiek pēc formulas: P = A + B, kur:</w:t>
            </w:r>
          </w:p>
          <w:p w:rsidR="00E4565F" w:rsidRPr="002F69CE" w:rsidRDefault="00E4565F" w:rsidP="00E4565F">
            <w:pPr>
              <w:pStyle w:val="Bezatstarpm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P – Pretendenta piedāvājuma/piedāvājuma varianta saimnieciskā izdevīguma vērtējums;</w:t>
            </w:r>
          </w:p>
          <w:p w:rsidR="00E4565F" w:rsidRPr="002F69CE" w:rsidRDefault="00E4565F" w:rsidP="00E4565F">
            <w:pPr>
              <w:pStyle w:val="Bezatstarpm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A – Pretendenta piedāvātās koncepcijas vērtējums;</w:t>
            </w:r>
          </w:p>
          <w:p w:rsidR="00E4565F" w:rsidRPr="002F69CE" w:rsidRDefault="00E4565F" w:rsidP="00E4565F">
            <w:pPr>
              <w:pStyle w:val="Bezatstarpm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B – Pretendenta piedāvātās cenas vērtējums.</w:t>
            </w:r>
          </w:p>
          <w:p w:rsidR="00E4565F" w:rsidRPr="002F69CE" w:rsidRDefault="00E4565F" w:rsidP="00E4565F">
            <w:pPr>
              <w:pStyle w:val="Bezatstarpm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Vērtēšana notiek pēc šādas metodikas:</w:t>
            </w:r>
          </w:p>
          <w:p w:rsidR="00E4565F" w:rsidRPr="002F69CE" w:rsidRDefault="00E4565F" w:rsidP="00E4565F">
            <w:pPr>
              <w:pStyle w:val="Bezatstarpm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Punktu skaitu piedāvājumam/piedāvājuma variantam saskaņā ar kritēriju Koncepcija (A) nosaka šādi:</w:t>
            </w:r>
          </w:p>
          <w:p w:rsidR="00E4565F" w:rsidRPr="002F69CE" w:rsidRDefault="00E4565F" w:rsidP="00E4565F">
            <w:pPr>
              <w:pStyle w:val="Bezatstarpm"/>
              <w:rPr>
                <w:i/>
                <w:iCs/>
                <w:sz w:val="21"/>
                <w:szCs w:val="21"/>
              </w:rPr>
            </w:pPr>
            <w:r w:rsidRPr="002F69CE">
              <w:rPr>
                <w:i/>
                <w:iCs/>
                <w:sz w:val="21"/>
                <w:szCs w:val="21"/>
              </w:rPr>
              <w:t>Tiks vērtēta pretendenta piedāvātā Ziemassvētku tramvaja noformējuma dizains.</w:t>
            </w:r>
          </w:p>
          <w:p w:rsidR="00E4565F" w:rsidRPr="002F69CE" w:rsidRDefault="00E4565F" w:rsidP="00E4565F">
            <w:pPr>
              <w:pStyle w:val="Bezatstarpm"/>
              <w:rPr>
                <w:i/>
                <w:iCs/>
                <w:sz w:val="21"/>
                <w:szCs w:val="21"/>
                <w:u w:val="single"/>
              </w:rPr>
            </w:pPr>
            <w:r w:rsidRPr="002F69CE">
              <w:rPr>
                <w:i/>
                <w:iCs/>
                <w:sz w:val="21"/>
                <w:szCs w:val="21"/>
              </w:rPr>
              <w:t>Maksimālais punktu skaits 30, salīdzināšanas solis – 10. Pretendentiem piešķirto punktu skaits var būt vienāds.</w:t>
            </w:r>
          </w:p>
          <w:p w:rsidR="00E4565F" w:rsidRPr="002F69CE" w:rsidRDefault="00E4565F" w:rsidP="00E4565F">
            <w:pPr>
              <w:pStyle w:val="Bezatstarpm"/>
              <w:rPr>
                <w:sz w:val="21"/>
                <w:szCs w:val="21"/>
                <w:lang w:eastAsia="en-US"/>
              </w:rPr>
            </w:pPr>
            <w:r w:rsidRPr="002F69CE">
              <w:rPr>
                <w:sz w:val="21"/>
                <w:szCs w:val="21"/>
              </w:rPr>
              <w:t>Punktu skaitu piedāvājumam/piedāvājuma variantam saskaņā ar kritēriju Cena (B) nosaka atbilstoši formulai:</w:t>
            </w:r>
          </w:p>
          <w:p w:rsidR="00E4565F" w:rsidRPr="002F69CE" w:rsidRDefault="00E4565F" w:rsidP="00E4565F">
            <w:pPr>
              <w:pStyle w:val="Bezatstarpm"/>
              <w:rPr>
                <w:i/>
                <w:iCs/>
                <w:sz w:val="21"/>
                <w:szCs w:val="21"/>
              </w:rPr>
            </w:pPr>
            <w:r w:rsidRPr="002F69CE">
              <w:rPr>
                <w:i/>
                <w:iCs/>
                <w:sz w:val="21"/>
                <w:szCs w:val="21"/>
              </w:rPr>
              <w:t>Punktu skaits = ((zemākā cena starp visiem piedāvājumiem) ÷ (Pretendenta piedāvātā cena)) x (maksimālais punktu skaits)</w:t>
            </w:r>
          </w:p>
        </w:tc>
      </w:tr>
      <w:tr w:rsidR="00AC1FC8" w:rsidRPr="002F69CE" w:rsidTr="002F69CE">
        <w:trPr>
          <w:trHeight w:val="83"/>
        </w:trPr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C1FC8" w:rsidRPr="002F69CE" w:rsidRDefault="00AC1FC8" w:rsidP="00AC1FC8">
            <w:pPr>
              <w:pStyle w:val="Bezatstarpm"/>
              <w:jc w:val="both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Iepirkumu komisijas lēmums</w:t>
            </w:r>
          </w:p>
        </w:tc>
      </w:tr>
      <w:tr w:rsidR="00AC1FC8" w:rsidRPr="002F69CE" w:rsidTr="002F69CE">
        <w:trPr>
          <w:trHeight w:val="554"/>
        </w:trPr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FC8" w:rsidRPr="002F69CE" w:rsidRDefault="007D6908" w:rsidP="00E4565F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Atverot iesniegtos piedāvājumus, Iepirkumu komisija konstatēja, ka piedāvājumu ir iesniegusi SIA “</w:t>
            </w:r>
            <w:proofErr w:type="spellStart"/>
            <w:r w:rsidRPr="002F69CE">
              <w:rPr>
                <w:sz w:val="21"/>
                <w:szCs w:val="21"/>
              </w:rPr>
              <w:t>Būvsalons</w:t>
            </w:r>
            <w:proofErr w:type="spellEnd"/>
            <w:r w:rsidRPr="002F69CE">
              <w:rPr>
                <w:sz w:val="21"/>
                <w:szCs w:val="21"/>
              </w:rPr>
              <w:t>”. SIA “</w:t>
            </w:r>
            <w:proofErr w:type="spellStart"/>
            <w:r w:rsidRPr="002F69CE">
              <w:rPr>
                <w:sz w:val="21"/>
                <w:szCs w:val="21"/>
              </w:rPr>
              <w:t>Būvsalons</w:t>
            </w:r>
            <w:proofErr w:type="spellEnd"/>
            <w:r w:rsidRPr="002F69CE">
              <w:rPr>
                <w:sz w:val="21"/>
                <w:szCs w:val="21"/>
              </w:rPr>
              <w:t>” uzaicinājums iesniegt piedāvājumu iepirkumam netika nosūtīts.</w:t>
            </w:r>
          </w:p>
          <w:p w:rsidR="007D6908" w:rsidRPr="002F69CE" w:rsidRDefault="00175107" w:rsidP="00CE32A9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Iepirkumu komisija pieņēma lēmumu vērtēt SIA “</w:t>
            </w:r>
            <w:proofErr w:type="spellStart"/>
            <w:r w:rsidRPr="002F69CE">
              <w:rPr>
                <w:sz w:val="21"/>
                <w:szCs w:val="21"/>
              </w:rPr>
              <w:t>Būvsalons</w:t>
            </w:r>
            <w:proofErr w:type="spellEnd"/>
            <w:r w:rsidRPr="002F69CE">
              <w:rPr>
                <w:sz w:val="21"/>
                <w:szCs w:val="21"/>
              </w:rPr>
              <w:t>” iesniegto piedāvājumu un, ja SIA “</w:t>
            </w:r>
            <w:proofErr w:type="spellStart"/>
            <w:r w:rsidRPr="002F69CE">
              <w:rPr>
                <w:sz w:val="21"/>
                <w:szCs w:val="21"/>
              </w:rPr>
              <w:t>Būvsalons</w:t>
            </w:r>
            <w:proofErr w:type="spellEnd"/>
            <w:r w:rsidRPr="002F69CE">
              <w:rPr>
                <w:sz w:val="21"/>
                <w:szCs w:val="21"/>
              </w:rPr>
              <w:t>” iegūs augstāko punktu skaitu, Komisija pārliecināsies par SIA “</w:t>
            </w:r>
            <w:proofErr w:type="spellStart"/>
            <w:r w:rsidRPr="002F69CE">
              <w:rPr>
                <w:sz w:val="21"/>
                <w:szCs w:val="21"/>
              </w:rPr>
              <w:t>Būvsalons</w:t>
            </w:r>
            <w:proofErr w:type="spellEnd"/>
            <w:r w:rsidRPr="002F69CE">
              <w:rPr>
                <w:sz w:val="21"/>
                <w:szCs w:val="21"/>
              </w:rPr>
              <w:t>” kvalifikāciju (vai SIA “</w:t>
            </w:r>
            <w:proofErr w:type="spellStart"/>
            <w:r w:rsidRPr="002F69CE">
              <w:rPr>
                <w:sz w:val="21"/>
                <w:szCs w:val="21"/>
              </w:rPr>
              <w:t>Būvsalons</w:t>
            </w:r>
            <w:proofErr w:type="spellEnd"/>
            <w:r w:rsidRPr="002F69CE">
              <w:rPr>
                <w:sz w:val="21"/>
                <w:szCs w:val="21"/>
              </w:rPr>
              <w:t>” ir pieredze iepriekšējo 3 (trīs) gadu laikā līdzīgu līgumu izpildē), jo par 2 (divu) uzaicināto pretendentu (SI</w:t>
            </w:r>
            <w:bookmarkStart w:id="0" w:name="_GoBack"/>
            <w:bookmarkEnd w:id="0"/>
            <w:r w:rsidRPr="002F69CE">
              <w:rPr>
                <w:sz w:val="21"/>
                <w:szCs w:val="21"/>
              </w:rPr>
              <w:t>A “</w:t>
            </w:r>
            <w:r w:rsidR="00501DE5" w:rsidRPr="002F69CE">
              <w:rPr>
                <w:sz w:val="21"/>
                <w:szCs w:val="21"/>
              </w:rPr>
              <w:t>Reklāmas Ateljē</w:t>
            </w:r>
            <w:r w:rsidRPr="002F69CE">
              <w:rPr>
                <w:sz w:val="21"/>
                <w:szCs w:val="21"/>
              </w:rPr>
              <w:t>” un SIA “</w:t>
            </w:r>
            <w:r w:rsidR="00501DE5" w:rsidRPr="002F69CE">
              <w:rPr>
                <w:sz w:val="21"/>
                <w:szCs w:val="21"/>
              </w:rPr>
              <w:t>REKLĀMAS APGĀDS</w:t>
            </w:r>
            <w:r w:rsidRPr="002F69CE">
              <w:rPr>
                <w:sz w:val="21"/>
                <w:szCs w:val="21"/>
              </w:rPr>
              <w:t>”</w:t>
            </w:r>
            <w:r w:rsidR="00397E5C">
              <w:rPr>
                <w:sz w:val="21"/>
                <w:szCs w:val="21"/>
              </w:rPr>
              <w:t>)</w:t>
            </w:r>
            <w:r w:rsidRPr="002F69CE">
              <w:rPr>
                <w:sz w:val="21"/>
                <w:szCs w:val="21"/>
              </w:rPr>
              <w:t xml:space="preserve"> kvalifikāciju Iepirkumu komisija ir pārliecinājusies, ņemot vērā Pasūtītāja iepriekšējo pieredzi.</w:t>
            </w:r>
          </w:p>
          <w:p w:rsidR="00175107" w:rsidRPr="002F69CE" w:rsidRDefault="00175107" w:rsidP="00CE32A9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Ņemot vērā iegūto punktu skaitu, Iepirkumu komisija nolēma nepieprasīt SIA “</w:t>
            </w:r>
            <w:proofErr w:type="spellStart"/>
            <w:r w:rsidRPr="002F69CE">
              <w:rPr>
                <w:sz w:val="21"/>
                <w:szCs w:val="21"/>
              </w:rPr>
              <w:t>Būvsalons</w:t>
            </w:r>
            <w:proofErr w:type="spellEnd"/>
            <w:r w:rsidRPr="002F69CE">
              <w:rPr>
                <w:sz w:val="21"/>
                <w:szCs w:val="21"/>
              </w:rPr>
              <w:t>” iesniegt informāciju par iepriekšējo pieredzi, jo tas neietekmē iepirkuma rezultātus.</w:t>
            </w:r>
          </w:p>
        </w:tc>
      </w:tr>
      <w:tr w:rsidR="00E30ED3" w:rsidRPr="002F69CE" w:rsidTr="002F69CE">
        <w:trPr>
          <w:trHeight w:val="151"/>
        </w:trPr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ED3" w:rsidRPr="002F69CE" w:rsidRDefault="00E30ED3" w:rsidP="002F69CE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Pamatojoties uz iepirkuma noteikumu 3.3.punkta 3.3.9.apakšpunktu, līguma slēgšanas tiesības piešķiramas piedāvājumam, kas ir ieguvis vislielāko kopējo punktu skaitu.</w:t>
            </w:r>
            <w:r w:rsidR="002F69CE" w:rsidRPr="002F69CE">
              <w:rPr>
                <w:sz w:val="21"/>
                <w:szCs w:val="21"/>
              </w:rPr>
              <w:t xml:space="preserve"> Pretendenta, kuram tika piešķirtas līguma slēgšanas tiesības, piedāvājums bija ar viszemāko cenu, kā arī iesniegtā koncepcija, ņemot vērā iegūto punktu skaitu, tika atzīta par visveiksmīgāko.</w:t>
            </w:r>
          </w:p>
        </w:tc>
      </w:tr>
      <w:tr w:rsidR="00175107" w:rsidRPr="002F69CE" w:rsidTr="002F69CE">
        <w:trPr>
          <w:trHeight w:val="221"/>
        </w:trPr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07" w:rsidRPr="002F69CE" w:rsidRDefault="00175107" w:rsidP="005E47C4">
            <w:pPr>
              <w:pStyle w:val="Bezatstarpm"/>
              <w:jc w:val="both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Piešķirt līguma slēgšanas tiesības SIA “REKLĀMAS APGĀDS” (42103028721) par kopējo līgumcenu EUR 3 802,00, neskaitot PVN.</w:t>
            </w:r>
          </w:p>
        </w:tc>
      </w:tr>
      <w:tr w:rsidR="00175107" w:rsidRPr="002F69CE" w:rsidTr="002F69CE">
        <w:trPr>
          <w:trHeight w:val="221"/>
        </w:trPr>
        <w:tc>
          <w:tcPr>
            <w:tcW w:w="9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5107" w:rsidRPr="002F69CE" w:rsidRDefault="00175107" w:rsidP="005E47C4">
            <w:pPr>
              <w:pStyle w:val="Bezatstarpm"/>
              <w:jc w:val="both"/>
              <w:rPr>
                <w:b/>
                <w:sz w:val="21"/>
                <w:szCs w:val="21"/>
              </w:rPr>
            </w:pPr>
            <w:r w:rsidRPr="002F69CE">
              <w:rPr>
                <w:b/>
                <w:sz w:val="21"/>
                <w:szCs w:val="21"/>
              </w:rPr>
              <w:t>Saimnieciski visizdevīgākā piedāvājuma vērtēšanas kopsavilkums:</w:t>
            </w:r>
          </w:p>
        </w:tc>
      </w:tr>
      <w:tr w:rsidR="00446AF0" w:rsidRPr="002F69CE" w:rsidTr="002F69CE">
        <w:trPr>
          <w:trHeight w:val="22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Kritērija nosaukums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Maksimālais punktu skaits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SIA “Reklāmas ateljē” – 1.variants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SIA Reklāmas ateljē – 2.variants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SIA “Reklāmas apgāds”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SIA “</w:t>
            </w:r>
            <w:proofErr w:type="spellStart"/>
            <w:r w:rsidRPr="002F69CE">
              <w:rPr>
                <w:sz w:val="21"/>
                <w:szCs w:val="21"/>
              </w:rPr>
              <w:t>Būvsalons</w:t>
            </w:r>
            <w:proofErr w:type="spellEnd"/>
            <w:r w:rsidRPr="002F69CE">
              <w:rPr>
                <w:sz w:val="21"/>
                <w:szCs w:val="21"/>
              </w:rPr>
              <w:t>”</w:t>
            </w:r>
          </w:p>
        </w:tc>
      </w:tr>
      <w:tr w:rsidR="00446AF0" w:rsidRPr="002F69CE" w:rsidTr="002F69CE">
        <w:trPr>
          <w:trHeight w:val="221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EUR 5 124,00 (bez PVN)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EUR 5 565,80 (bez PVN)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EUR 3 802,00 (bez PVN)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EUR 5 483,30 (bez PVN</w:t>
            </w:r>
            <w:r w:rsidR="00623FF9" w:rsidRPr="002F69CE">
              <w:rPr>
                <w:sz w:val="21"/>
                <w:szCs w:val="21"/>
              </w:rPr>
              <w:t>)</w:t>
            </w:r>
          </w:p>
        </w:tc>
      </w:tr>
      <w:tr w:rsidR="00446AF0" w:rsidRPr="002F69CE" w:rsidTr="002F69CE">
        <w:trPr>
          <w:trHeight w:val="2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A - Koncepcija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30,00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12,86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12,86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28,57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15,71</w:t>
            </w:r>
          </w:p>
        </w:tc>
      </w:tr>
      <w:tr w:rsidR="00446AF0" w:rsidRPr="002F69CE" w:rsidTr="002F69CE">
        <w:trPr>
          <w:trHeight w:val="2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B – Cena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70,00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51,94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47,82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48,54</w:t>
            </w:r>
          </w:p>
        </w:tc>
      </w:tr>
      <w:tr w:rsidR="00446AF0" w:rsidRPr="002F69CE" w:rsidTr="002F69CE">
        <w:trPr>
          <w:trHeight w:val="2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2F69CE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KOPĀ (P):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100,00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64,80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60,68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98,57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F0" w:rsidRPr="002F69CE" w:rsidRDefault="00446AF0" w:rsidP="00446AF0">
            <w:pPr>
              <w:pStyle w:val="Bezatstarpm"/>
              <w:jc w:val="center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64,25</w:t>
            </w:r>
          </w:p>
        </w:tc>
      </w:tr>
      <w:tr w:rsidR="00AC1FC8" w:rsidRPr="002F69CE" w:rsidTr="002F69CE">
        <w:trPr>
          <w:cantSplit/>
          <w:trHeight w:val="7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C1FC8" w:rsidRPr="002F69CE" w:rsidRDefault="00AC1FC8" w:rsidP="00AC1FC8">
            <w:pPr>
              <w:pStyle w:val="Bezatstarpm"/>
              <w:rPr>
                <w:b/>
                <w:bCs/>
                <w:iCs/>
                <w:sz w:val="21"/>
                <w:szCs w:val="21"/>
              </w:rPr>
            </w:pPr>
            <w:r w:rsidRPr="002F69CE">
              <w:rPr>
                <w:b/>
                <w:bCs/>
                <w:iCs/>
                <w:sz w:val="21"/>
                <w:szCs w:val="21"/>
              </w:rPr>
              <w:t>Iepirkuma komisijas lēmuma</w:t>
            </w:r>
            <w:r w:rsidR="00623FF9" w:rsidRPr="002F69CE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2F69CE">
              <w:rPr>
                <w:b/>
                <w:sz w:val="21"/>
                <w:szCs w:val="21"/>
              </w:rPr>
              <w:t>pieņemšanas datums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FC8" w:rsidRPr="002F69CE" w:rsidRDefault="00E4565F" w:rsidP="00AC1FC8">
            <w:pPr>
              <w:pStyle w:val="Bezatstarpm"/>
              <w:jc w:val="both"/>
              <w:rPr>
                <w:bCs/>
                <w:iCs/>
                <w:sz w:val="21"/>
                <w:szCs w:val="21"/>
              </w:rPr>
            </w:pPr>
            <w:r w:rsidRPr="002F69CE">
              <w:rPr>
                <w:bCs/>
                <w:iCs/>
                <w:sz w:val="21"/>
                <w:szCs w:val="21"/>
              </w:rPr>
              <w:t>23.09.2015.</w:t>
            </w:r>
          </w:p>
        </w:tc>
      </w:tr>
      <w:tr w:rsidR="00AC1FC8" w:rsidRPr="002F69CE" w:rsidTr="002F69CE">
        <w:trPr>
          <w:trHeight w:val="53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C1FC8" w:rsidRPr="002F69CE" w:rsidRDefault="00AC1FC8" w:rsidP="00AC1FC8">
            <w:pPr>
              <w:pStyle w:val="Bezatstarpm"/>
              <w:rPr>
                <w:b/>
                <w:sz w:val="21"/>
                <w:szCs w:val="21"/>
              </w:rPr>
            </w:pPr>
            <w:smartTag w:uri="urn:schemas-microsoft-com:office:smarttags" w:element="stockticker">
              <w:smartTagPr>
                <w:attr w:name="text" w:val="Ziņojuma"/>
                <w:attr w:name="id" w:val="-1"/>
                <w:attr w:name="baseform" w:val="ziņojum|s"/>
              </w:smartTagPr>
              <w:r w:rsidRPr="002F69CE">
                <w:rPr>
                  <w:b/>
                  <w:sz w:val="21"/>
                  <w:szCs w:val="21"/>
                </w:rPr>
                <w:t>Ziņojuma</w:t>
              </w:r>
            </w:smartTag>
            <w:r w:rsidRPr="002F69CE">
              <w:rPr>
                <w:b/>
                <w:sz w:val="21"/>
                <w:szCs w:val="21"/>
              </w:rPr>
              <w:t xml:space="preserve"> sagatavošanas vieta un laiks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C8" w:rsidRPr="002F69CE" w:rsidRDefault="00AC1FC8" w:rsidP="00E4565F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 xml:space="preserve">Liepāja, 2015.gada </w:t>
            </w:r>
            <w:r w:rsidR="007F2704">
              <w:rPr>
                <w:sz w:val="21"/>
                <w:szCs w:val="21"/>
              </w:rPr>
              <w:t>25</w:t>
            </w:r>
            <w:r w:rsidR="00E4565F" w:rsidRPr="002F69CE">
              <w:rPr>
                <w:sz w:val="21"/>
                <w:szCs w:val="21"/>
              </w:rPr>
              <w:t>.septembris</w:t>
            </w:r>
          </w:p>
        </w:tc>
      </w:tr>
      <w:tr w:rsidR="00101AB4" w:rsidRPr="002F69CE" w:rsidTr="002F6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338" w:type="dxa"/>
            <w:gridSpan w:val="7"/>
            <w:shd w:val="clear" w:color="auto" w:fill="auto"/>
          </w:tcPr>
          <w:p w:rsidR="00C411BF" w:rsidRPr="002F69CE" w:rsidRDefault="00C411BF" w:rsidP="00B83A09">
            <w:pPr>
              <w:pStyle w:val="Bezatstarpm"/>
              <w:jc w:val="both"/>
              <w:rPr>
                <w:sz w:val="21"/>
                <w:szCs w:val="21"/>
              </w:rPr>
            </w:pPr>
          </w:p>
          <w:p w:rsidR="008661FC" w:rsidRPr="002F69CE" w:rsidRDefault="00101AB4" w:rsidP="00B83A09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 xml:space="preserve">Liepājas pilsētas domes </w:t>
            </w:r>
          </w:p>
          <w:p w:rsidR="00101AB4" w:rsidRPr="002F69CE" w:rsidRDefault="008661FC" w:rsidP="00B83A09">
            <w:pPr>
              <w:pStyle w:val="Bezatstarpm"/>
              <w:jc w:val="both"/>
              <w:rPr>
                <w:sz w:val="21"/>
                <w:szCs w:val="21"/>
              </w:rPr>
            </w:pPr>
            <w:r w:rsidRPr="002F69CE">
              <w:rPr>
                <w:sz w:val="21"/>
                <w:szCs w:val="21"/>
              </w:rPr>
              <w:t>Iepirkumu</w:t>
            </w:r>
            <w:r w:rsidR="00101AB4" w:rsidRPr="002F69CE">
              <w:rPr>
                <w:sz w:val="21"/>
                <w:szCs w:val="21"/>
              </w:rPr>
              <w:t xml:space="preserve"> komisijas priekšsēdētājs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8661FC" w:rsidRPr="002F69CE" w:rsidRDefault="008661FC" w:rsidP="008661FC">
            <w:pPr>
              <w:pStyle w:val="Bezatstarpm"/>
              <w:jc w:val="right"/>
              <w:rPr>
                <w:sz w:val="21"/>
                <w:szCs w:val="21"/>
              </w:rPr>
            </w:pPr>
          </w:p>
          <w:p w:rsidR="00C411BF" w:rsidRPr="002F69CE" w:rsidRDefault="00C411BF" w:rsidP="008661FC">
            <w:pPr>
              <w:pStyle w:val="Bezatstarpm"/>
              <w:jc w:val="right"/>
              <w:rPr>
                <w:sz w:val="21"/>
                <w:szCs w:val="21"/>
              </w:rPr>
            </w:pPr>
          </w:p>
          <w:p w:rsidR="00101AB4" w:rsidRPr="002F69CE" w:rsidRDefault="00101AB4" w:rsidP="008661FC">
            <w:pPr>
              <w:pStyle w:val="Bezatstarpm"/>
              <w:jc w:val="right"/>
              <w:rPr>
                <w:sz w:val="21"/>
                <w:szCs w:val="21"/>
              </w:rPr>
            </w:pPr>
            <w:proofErr w:type="spellStart"/>
            <w:r w:rsidRPr="002F69CE">
              <w:rPr>
                <w:sz w:val="21"/>
                <w:szCs w:val="21"/>
              </w:rPr>
              <w:t>D.Jēriņš</w:t>
            </w:r>
            <w:proofErr w:type="spellEnd"/>
          </w:p>
        </w:tc>
      </w:tr>
      <w:tr w:rsidR="00101AB4" w:rsidRPr="002F69CE" w:rsidTr="002F6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338" w:type="dxa"/>
            <w:gridSpan w:val="7"/>
            <w:shd w:val="clear" w:color="auto" w:fill="auto"/>
          </w:tcPr>
          <w:p w:rsidR="00446AF0" w:rsidRPr="002F69CE" w:rsidRDefault="00446AF0" w:rsidP="00B83A09">
            <w:pPr>
              <w:pStyle w:val="Bezatstarpm"/>
              <w:jc w:val="both"/>
              <w:rPr>
                <w:sz w:val="21"/>
                <w:szCs w:val="21"/>
              </w:rPr>
            </w:pPr>
          </w:p>
          <w:p w:rsidR="00446AF0" w:rsidRPr="002F69CE" w:rsidRDefault="00446AF0" w:rsidP="00B83A09">
            <w:pPr>
              <w:pStyle w:val="Bezatstarpm"/>
              <w:jc w:val="both"/>
              <w:rPr>
                <w:sz w:val="21"/>
                <w:szCs w:val="21"/>
              </w:rPr>
            </w:pPr>
          </w:p>
          <w:p w:rsidR="00101AB4" w:rsidRPr="002F69CE" w:rsidRDefault="00101AB4" w:rsidP="00B83A09">
            <w:pPr>
              <w:pStyle w:val="Bezatstarpm"/>
              <w:jc w:val="both"/>
              <w:rPr>
                <w:sz w:val="21"/>
                <w:szCs w:val="21"/>
              </w:rPr>
            </w:pPr>
            <w:smartTag w:uri="schemas-tilde-lv/tildestengine" w:element="veidnes">
              <w:smartTagPr>
                <w:attr w:name="text" w:val="Ziņojumu"/>
                <w:attr w:name="id" w:val="-1"/>
                <w:attr w:name="baseform" w:val="ziņojum|s"/>
              </w:smartTagPr>
              <w:r w:rsidRPr="002F69CE">
                <w:rPr>
                  <w:sz w:val="21"/>
                  <w:szCs w:val="21"/>
                </w:rPr>
                <w:t>Ziņojumu</w:t>
              </w:r>
            </w:smartTag>
            <w:r w:rsidRPr="002F69CE">
              <w:rPr>
                <w:sz w:val="21"/>
                <w:szCs w:val="21"/>
              </w:rPr>
              <w:t xml:space="preserve"> sagatavoja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446AF0" w:rsidRPr="002F69CE" w:rsidRDefault="00446AF0" w:rsidP="008661FC">
            <w:pPr>
              <w:pStyle w:val="Bezatstarpm"/>
              <w:jc w:val="right"/>
              <w:rPr>
                <w:sz w:val="21"/>
                <w:szCs w:val="21"/>
              </w:rPr>
            </w:pPr>
          </w:p>
          <w:p w:rsidR="00446AF0" w:rsidRPr="002F69CE" w:rsidRDefault="00446AF0" w:rsidP="008661FC">
            <w:pPr>
              <w:pStyle w:val="Bezatstarpm"/>
              <w:jc w:val="right"/>
              <w:rPr>
                <w:sz w:val="21"/>
                <w:szCs w:val="21"/>
              </w:rPr>
            </w:pPr>
          </w:p>
          <w:p w:rsidR="00101AB4" w:rsidRPr="002F69CE" w:rsidRDefault="00101AB4" w:rsidP="008661FC">
            <w:pPr>
              <w:pStyle w:val="Bezatstarpm"/>
              <w:jc w:val="right"/>
              <w:rPr>
                <w:sz w:val="21"/>
                <w:szCs w:val="21"/>
              </w:rPr>
            </w:pPr>
            <w:proofErr w:type="spellStart"/>
            <w:r w:rsidRPr="002F69CE">
              <w:rPr>
                <w:sz w:val="21"/>
                <w:szCs w:val="21"/>
              </w:rPr>
              <w:t>A.Kalniņa</w:t>
            </w:r>
            <w:proofErr w:type="spellEnd"/>
          </w:p>
        </w:tc>
      </w:tr>
    </w:tbl>
    <w:p w:rsidR="00101AB4" w:rsidRPr="002F69CE" w:rsidRDefault="00101AB4" w:rsidP="00446AF0">
      <w:pPr>
        <w:rPr>
          <w:sz w:val="21"/>
          <w:szCs w:val="21"/>
        </w:rPr>
      </w:pPr>
    </w:p>
    <w:sectPr w:rsidR="00101AB4" w:rsidRPr="002F69CE" w:rsidSect="002F69CE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26BC7"/>
    <w:multiLevelType w:val="multilevel"/>
    <w:tmpl w:val="EF145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DF6179"/>
    <w:multiLevelType w:val="hybridMultilevel"/>
    <w:tmpl w:val="8DF6A37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E64E6"/>
    <w:multiLevelType w:val="hybridMultilevel"/>
    <w:tmpl w:val="7F2AD1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937FA"/>
    <w:multiLevelType w:val="multilevel"/>
    <w:tmpl w:val="5D304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C83E96"/>
    <w:multiLevelType w:val="hybridMultilevel"/>
    <w:tmpl w:val="E938B560"/>
    <w:lvl w:ilvl="0" w:tplc="5854FC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2D4D4F"/>
    <w:multiLevelType w:val="hybridMultilevel"/>
    <w:tmpl w:val="A274A4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B4"/>
    <w:rsid w:val="00092279"/>
    <w:rsid w:val="00101AB4"/>
    <w:rsid w:val="00115477"/>
    <w:rsid w:val="00175107"/>
    <w:rsid w:val="00263553"/>
    <w:rsid w:val="002F69CE"/>
    <w:rsid w:val="00397E5C"/>
    <w:rsid w:val="00446AF0"/>
    <w:rsid w:val="00456689"/>
    <w:rsid w:val="00501DE5"/>
    <w:rsid w:val="00513574"/>
    <w:rsid w:val="00550099"/>
    <w:rsid w:val="00623FF9"/>
    <w:rsid w:val="006C07AA"/>
    <w:rsid w:val="007D6908"/>
    <w:rsid w:val="007F2704"/>
    <w:rsid w:val="008661FC"/>
    <w:rsid w:val="00AC1FC8"/>
    <w:rsid w:val="00C411BF"/>
    <w:rsid w:val="00CE32A9"/>
    <w:rsid w:val="00D17170"/>
    <w:rsid w:val="00E30ED3"/>
    <w:rsid w:val="00E4565F"/>
    <w:rsid w:val="00F5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4D4B-14DE-4D8A-AE03-C3353E94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101AB4"/>
    <w:rPr>
      <w:color w:val="0000FF"/>
      <w:u w:val="single"/>
    </w:rPr>
  </w:style>
  <w:style w:type="paragraph" w:styleId="Bezatstarpm">
    <w:name w:val="No Spacing"/>
    <w:uiPriority w:val="1"/>
    <w:qFormat/>
    <w:rsid w:val="0010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101AB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101AB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3519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Kalnina</dc:creator>
  <cp:keywords/>
  <dc:description/>
  <cp:lastModifiedBy>Andra Kalnina</cp:lastModifiedBy>
  <cp:revision>11</cp:revision>
  <dcterms:created xsi:type="dcterms:W3CDTF">2015-09-21T08:19:00Z</dcterms:created>
  <dcterms:modified xsi:type="dcterms:W3CDTF">2015-09-25T11:19:00Z</dcterms:modified>
</cp:coreProperties>
</file>