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73381" w:rsidRDefault="008A2A78" w:rsidP="00375B78">
      <w:pPr>
        <w:pStyle w:val="Normal1"/>
        <w:jc w:val="center"/>
      </w:pPr>
      <w:r>
        <w:rPr>
          <w:b/>
          <w:sz w:val="22"/>
          <w:szCs w:val="22"/>
        </w:rPr>
        <w:t>Pasūtītāja līguma Nr.</w:t>
      </w:r>
      <w:r w:rsidR="00375B78">
        <w:rPr>
          <w:b/>
          <w:sz w:val="22"/>
          <w:szCs w:val="22"/>
        </w:rPr>
        <w:t xml:space="preserve"> 1</w:t>
      </w:r>
    </w:p>
    <w:p w:rsidR="00873381" w:rsidRDefault="00873381">
      <w:pPr>
        <w:pStyle w:val="Normal1"/>
        <w:jc w:val="both"/>
      </w:pPr>
    </w:p>
    <w:p w:rsidR="00873381" w:rsidRDefault="007E4C89">
      <w:pPr>
        <w:pStyle w:val="Normal1"/>
        <w:tabs>
          <w:tab w:val="left" w:pos="8610"/>
        </w:tabs>
        <w:jc w:val="both"/>
      </w:pPr>
      <w:r>
        <w:rPr>
          <w:color w:val="000000" w:themeColor="text1"/>
          <w:sz w:val="22"/>
          <w:szCs w:val="22"/>
        </w:rPr>
        <w:t>2017</w:t>
      </w:r>
      <w:r w:rsidR="008A2A78" w:rsidRPr="003840B3">
        <w:rPr>
          <w:color w:val="000000" w:themeColor="text1"/>
          <w:sz w:val="22"/>
          <w:szCs w:val="22"/>
        </w:rPr>
        <w:t>.gada</w:t>
      </w:r>
      <w:r>
        <w:rPr>
          <w:color w:val="000000" w:themeColor="text1"/>
          <w:sz w:val="22"/>
          <w:szCs w:val="22"/>
        </w:rPr>
        <w:t xml:space="preserve"> 18.janvārī</w:t>
      </w:r>
      <w:bookmarkStart w:id="0" w:name="_GoBack"/>
      <w:bookmarkEnd w:id="0"/>
      <w:r w:rsidR="008A2A78">
        <w:rPr>
          <w:sz w:val="22"/>
          <w:szCs w:val="22"/>
        </w:rPr>
        <w:tab/>
        <w:t xml:space="preserve">Liepāja </w:t>
      </w:r>
    </w:p>
    <w:p w:rsidR="00873381" w:rsidRDefault="00873381">
      <w:pPr>
        <w:pStyle w:val="Normal1"/>
        <w:jc w:val="center"/>
      </w:pPr>
    </w:p>
    <w:p w:rsidR="00873381" w:rsidRDefault="00873381">
      <w:pPr>
        <w:pStyle w:val="Normal1"/>
        <w:ind w:firstLine="720"/>
        <w:jc w:val="both"/>
      </w:pPr>
    </w:p>
    <w:p w:rsidR="00873381" w:rsidRDefault="008A2A78">
      <w:pPr>
        <w:pStyle w:val="Normal1"/>
        <w:jc w:val="both"/>
      </w:pPr>
      <w:r>
        <w:rPr>
          <w:b/>
          <w:sz w:val="22"/>
          <w:szCs w:val="22"/>
        </w:rPr>
        <w:t>Liepājas pašvaldības aģentūra „Nodarbinātības projekti”</w:t>
      </w:r>
      <w:r>
        <w:rPr>
          <w:sz w:val="22"/>
          <w:szCs w:val="22"/>
        </w:rPr>
        <w:t xml:space="preserve">, tās direktora </w:t>
      </w:r>
      <w:r>
        <w:rPr>
          <w:b/>
          <w:sz w:val="22"/>
          <w:szCs w:val="22"/>
        </w:rPr>
        <w:t xml:space="preserve">Zigmunda Cīruļa </w:t>
      </w:r>
      <w:r>
        <w:rPr>
          <w:sz w:val="22"/>
          <w:szCs w:val="22"/>
        </w:rPr>
        <w:t xml:space="preserve">personā, kurš rīkojas saskaņā ar Nolikumu (turpmāk saukts </w:t>
      </w:r>
      <w:r>
        <w:rPr>
          <w:b/>
          <w:i/>
          <w:sz w:val="22"/>
          <w:szCs w:val="22"/>
        </w:rPr>
        <w:t>Pasūtītājs</w:t>
      </w:r>
      <w:r>
        <w:rPr>
          <w:sz w:val="22"/>
          <w:szCs w:val="22"/>
        </w:rPr>
        <w:t xml:space="preserve">), un </w:t>
      </w:r>
      <w:r w:rsidR="00510287">
        <w:rPr>
          <w:b/>
          <w:sz w:val="22"/>
          <w:szCs w:val="22"/>
        </w:rPr>
        <w:t>AS LatLADA</w:t>
      </w:r>
      <w:r w:rsidR="00375B78">
        <w:rPr>
          <w:sz w:val="22"/>
          <w:szCs w:val="22"/>
        </w:rPr>
        <w:t xml:space="preserve"> valdes priekšsēdētājs </w:t>
      </w:r>
      <w:r w:rsidR="00375B78" w:rsidRPr="00375B78">
        <w:rPr>
          <w:b/>
          <w:sz w:val="22"/>
          <w:szCs w:val="22"/>
        </w:rPr>
        <w:t>Ainārs Saulītis</w:t>
      </w:r>
      <w:r w:rsidRPr="00375B78">
        <w:rPr>
          <w:b/>
          <w:sz w:val="22"/>
          <w:szCs w:val="22"/>
        </w:rPr>
        <w:t xml:space="preserve"> </w:t>
      </w:r>
      <w:r>
        <w:rPr>
          <w:sz w:val="22"/>
          <w:szCs w:val="22"/>
        </w:rPr>
        <w:t xml:space="preserve">(turpmāk tekstā – </w:t>
      </w:r>
      <w:r>
        <w:rPr>
          <w:b/>
          <w:i/>
          <w:sz w:val="22"/>
          <w:szCs w:val="22"/>
        </w:rPr>
        <w:t>Pārdevējs</w:t>
      </w:r>
      <w:r>
        <w:rPr>
          <w:sz w:val="22"/>
          <w:szCs w:val="22"/>
        </w:rPr>
        <w:t xml:space="preserve">), līdzēji saukti arī katrs atsevišķi – </w:t>
      </w:r>
      <w:r>
        <w:rPr>
          <w:b/>
          <w:i/>
          <w:sz w:val="22"/>
          <w:szCs w:val="22"/>
        </w:rPr>
        <w:t>Puse</w:t>
      </w:r>
      <w:r>
        <w:rPr>
          <w:sz w:val="22"/>
          <w:szCs w:val="22"/>
        </w:rPr>
        <w:t xml:space="preserve">, kopā tekstā </w:t>
      </w:r>
      <w:r>
        <w:rPr>
          <w:b/>
          <w:i/>
          <w:sz w:val="22"/>
          <w:szCs w:val="22"/>
        </w:rPr>
        <w:t>Puses</w:t>
      </w:r>
      <w:r>
        <w:rPr>
          <w:sz w:val="22"/>
          <w:szCs w:val="22"/>
        </w:rPr>
        <w:t>, pamatojoties uz iepirkuma „</w:t>
      </w:r>
      <w:r>
        <w:rPr>
          <w:i/>
          <w:sz w:val="22"/>
          <w:szCs w:val="22"/>
        </w:rPr>
        <w:t xml:space="preserve">Par  lietotas kravas </w:t>
      </w:r>
      <w:r w:rsidR="00A3527B">
        <w:rPr>
          <w:i/>
          <w:sz w:val="22"/>
          <w:szCs w:val="22"/>
        </w:rPr>
        <w:t>furgon</w:t>
      </w:r>
      <w:r>
        <w:rPr>
          <w:i/>
          <w:sz w:val="22"/>
          <w:szCs w:val="22"/>
        </w:rPr>
        <w:t>a automašīnas piegādi Liepājas pilsētas pašvaldības</w:t>
      </w:r>
      <w:r w:rsidR="00DC579E">
        <w:rPr>
          <w:i/>
          <w:sz w:val="22"/>
          <w:szCs w:val="22"/>
        </w:rPr>
        <w:t xml:space="preserve"> </w:t>
      </w:r>
      <w:r>
        <w:rPr>
          <w:i/>
          <w:sz w:val="22"/>
          <w:szCs w:val="22"/>
        </w:rPr>
        <w:t>aģentūras „Nodarbinātības projekti”  vajadzībām</w:t>
      </w:r>
      <w:r w:rsidR="00A3527B">
        <w:rPr>
          <w:sz w:val="22"/>
          <w:szCs w:val="22"/>
        </w:rPr>
        <w:t>” (NP 2016</w:t>
      </w:r>
      <w:r>
        <w:rPr>
          <w:sz w:val="22"/>
          <w:szCs w:val="22"/>
        </w:rPr>
        <w:t xml:space="preserve">/1) rezultātiem, noslēdz šādu piegādes līgumu (turpmāk tekstā – </w:t>
      </w:r>
      <w:r>
        <w:rPr>
          <w:b/>
          <w:i/>
          <w:sz w:val="22"/>
          <w:szCs w:val="22"/>
        </w:rPr>
        <w:t>Līgums</w:t>
      </w:r>
      <w:r>
        <w:rPr>
          <w:sz w:val="22"/>
          <w:szCs w:val="22"/>
        </w:rPr>
        <w:t>).</w:t>
      </w:r>
    </w:p>
    <w:p w:rsidR="00873381" w:rsidRDefault="00873381">
      <w:pPr>
        <w:pStyle w:val="Normal1"/>
        <w:ind w:firstLine="720"/>
        <w:jc w:val="both"/>
      </w:pPr>
    </w:p>
    <w:p w:rsidR="00873381" w:rsidRDefault="008A2A78">
      <w:pPr>
        <w:pStyle w:val="Normal1"/>
        <w:widowControl w:val="0"/>
        <w:numPr>
          <w:ilvl w:val="0"/>
          <w:numId w:val="2"/>
        </w:numPr>
        <w:ind w:left="0" w:firstLine="0"/>
        <w:jc w:val="center"/>
        <w:rPr>
          <w:sz w:val="22"/>
          <w:szCs w:val="22"/>
        </w:rPr>
      </w:pPr>
      <w:r>
        <w:rPr>
          <w:b/>
          <w:sz w:val="22"/>
          <w:szCs w:val="22"/>
        </w:rPr>
        <w:t>LĪGUMA PRIEKŠMETS</w:t>
      </w:r>
    </w:p>
    <w:p w:rsidR="00873381" w:rsidRDefault="008A2A78">
      <w:pPr>
        <w:pStyle w:val="Normal1"/>
        <w:widowControl w:val="0"/>
        <w:jc w:val="both"/>
      </w:pPr>
      <w:r>
        <w:rPr>
          <w:b/>
          <w:sz w:val="22"/>
          <w:szCs w:val="22"/>
        </w:rPr>
        <w:t>Pārdevējs pārdod un</w:t>
      </w:r>
      <w:r w:rsidR="00E355AF">
        <w:rPr>
          <w:b/>
          <w:sz w:val="22"/>
          <w:szCs w:val="22"/>
        </w:rPr>
        <w:t xml:space="preserve"> piegādā, bet Pircējs pērk</w:t>
      </w:r>
      <w:r>
        <w:rPr>
          <w:b/>
          <w:sz w:val="22"/>
          <w:szCs w:val="22"/>
        </w:rPr>
        <w:t xml:space="preserve"> lietotu </w:t>
      </w:r>
      <w:r w:rsidR="00E355AF">
        <w:rPr>
          <w:b/>
          <w:sz w:val="22"/>
          <w:szCs w:val="22"/>
        </w:rPr>
        <w:t>kravas furgona</w:t>
      </w:r>
      <w:r>
        <w:rPr>
          <w:b/>
          <w:sz w:val="22"/>
          <w:szCs w:val="22"/>
        </w:rPr>
        <w:t xml:space="preserve"> automašīnu </w:t>
      </w:r>
      <w:r w:rsidR="00375B78">
        <w:rPr>
          <w:b/>
          <w:sz w:val="22"/>
          <w:szCs w:val="22"/>
        </w:rPr>
        <w:t>Opel Vivaro</w:t>
      </w:r>
      <w:r>
        <w:rPr>
          <w:sz w:val="22"/>
          <w:szCs w:val="22"/>
        </w:rPr>
        <w:t>, turpmāk šā līguma tekstā saukta Prece, saskaņā ar iepirkuma nolikuma pielikumā „Tehniskā specifikācija” noteiktajām prasībām un Pārdevēja Tehnisko un finanšu piedāvājumu iepirkumam, kas ir Līguma Pielikums Nr.1.</w:t>
      </w:r>
    </w:p>
    <w:p w:rsidR="00873381" w:rsidRDefault="00873381">
      <w:pPr>
        <w:pStyle w:val="Normal1"/>
        <w:jc w:val="both"/>
      </w:pPr>
    </w:p>
    <w:p w:rsidR="00873381" w:rsidRDefault="008A2A78">
      <w:pPr>
        <w:pStyle w:val="Normal1"/>
        <w:widowControl w:val="0"/>
        <w:numPr>
          <w:ilvl w:val="0"/>
          <w:numId w:val="3"/>
        </w:numPr>
        <w:ind w:left="0"/>
        <w:jc w:val="center"/>
        <w:rPr>
          <w:sz w:val="22"/>
          <w:szCs w:val="22"/>
        </w:rPr>
      </w:pPr>
      <w:r>
        <w:rPr>
          <w:b/>
          <w:sz w:val="22"/>
          <w:szCs w:val="22"/>
        </w:rPr>
        <w:t>LĪGUMCENA UN NORĒĶINU KĀRTĪBA</w:t>
      </w:r>
    </w:p>
    <w:p w:rsidR="00873381" w:rsidRDefault="008A2A78">
      <w:pPr>
        <w:pStyle w:val="Normal1"/>
        <w:widowControl w:val="0"/>
        <w:numPr>
          <w:ilvl w:val="1"/>
          <w:numId w:val="3"/>
        </w:numPr>
        <w:ind w:left="709" w:hanging="709"/>
        <w:jc w:val="both"/>
        <w:rPr>
          <w:sz w:val="22"/>
          <w:szCs w:val="22"/>
        </w:rPr>
      </w:pPr>
      <w:r>
        <w:rPr>
          <w:b/>
          <w:sz w:val="22"/>
          <w:szCs w:val="22"/>
        </w:rPr>
        <w:t xml:space="preserve">Līgumcena par Preci </w:t>
      </w:r>
      <w:r>
        <w:rPr>
          <w:sz w:val="22"/>
          <w:szCs w:val="22"/>
        </w:rPr>
        <w:t xml:space="preserve">sastāda </w:t>
      </w:r>
      <w:r>
        <w:rPr>
          <w:b/>
        </w:rPr>
        <w:t>EUR</w:t>
      </w:r>
      <w:r>
        <w:rPr>
          <w:b/>
          <w:sz w:val="22"/>
          <w:szCs w:val="22"/>
        </w:rPr>
        <w:t xml:space="preserve"> </w:t>
      </w:r>
      <w:r w:rsidR="00375B78">
        <w:rPr>
          <w:b/>
          <w:sz w:val="22"/>
          <w:szCs w:val="22"/>
        </w:rPr>
        <w:t>7 700,00 (septiņi tūkstoši septiņi simti euro un 00 centi</w:t>
      </w:r>
      <w:r>
        <w:rPr>
          <w:b/>
          <w:sz w:val="22"/>
          <w:szCs w:val="22"/>
        </w:rPr>
        <w:t>)</w:t>
      </w:r>
      <w:r>
        <w:rPr>
          <w:sz w:val="22"/>
          <w:szCs w:val="22"/>
        </w:rPr>
        <w:t xml:space="preserve">, turpmāk Līguma tekstā saukta Preces Līgumcena, plus </w:t>
      </w:r>
      <w:r>
        <w:rPr>
          <w:b/>
          <w:sz w:val="22"/>
          <w:szCs w:val="22"/>
        </w:rPr>
        <w:t>pievienotās vērtības nodoklis (PVN)</w:t>
      </w:r>
      <w:r>
        <w:rPr>
          <w:sz w:val="22"/>
          <w:szCs w:val="22"/>
        </w:rPr>
        <w:t>, kas u</w:t>
      </w:r>
      <w:r w:rsidR="00375B78">
        <w:rPr>
          <w:sz w:val="22"/>
          <w:szCs w:val="22"/>
        </w:rPr>
        <w:t>z Līguma noslēgšanas brīdi ir 21</w:t>
      </w:r>
      <w:r>
        <w:rPr>
          <w:sz w:val="22"/>
          <w:szCs w:val="22"/>
        </w:rPr>
        <w:t>% (</w:t>
      </w:r>
      <w:r w:rsidR="00375B78" w:rsidRPr="00375B78">
        <w:rPr>
          <w:i/>
          <w:sz w:val="22"/>
          <w:szCs w:val="22"/>
        </w:rPr>
        <w:t>divdesmit viens procents</w:t>
      </w:r>
      <w:r>
        <w:rPr>
          <w:sz w:val="22"/>
          <w:szCs w:val="22"/>
        </w:rPr>
        <w:t xml:space="preserve">), tas ir </w:t>
      </w:r>
      <w:r>
        <w:rPr>
          <w:b/>
        </w:rPr>
        <w:t>EUR</w:t>
      </w:r>
      <w:r>
        <w:rPr>
          <w:b/>
          <w:sz w:val="22"/>
          <w:szCs w:val="22"/>
        </w:rPr>
        <w:t xml:space="preserve"> </w:t>
      </w:r>
      <w:r w:rsidR="00375B78">
        <w:rPr>
          <w:b/>
          <w:sz w:val="22"/>
          <w:szCs w:val="22"/>
        </w:rPr>
        <w:t>1 617,00 (viens tūkstotis seši simti septiņpadsmit euro un 00 centi</w:t>
      </w:r>
      <w:r>
        <w:rPr>
          <w:b/>
          <w:sz w:val="22"/>
          <w:szCs w:val="22"/>
        </w:rPr>
        <w:t>)</w:t>
      </w:r>
      <w:r>
        <w:rPr>
          <w:sz w:val="22"/>
          <w:szCs w:val="22"/>
        </w:rPr>
        <w:t xml:space="preserve">, kas </w:t>
      </w:r>
      <w:r>
        <w:rPr>
          <w:b/>
          <w:sz w:val="22"/>
          <w:szCs w:val="22"/>
        </w:rPr>
        <w:t xml:space="preserve">kopā sastāda </w:t>
      </w:r>
      <w:r>
        <w:rPr>
          <w:b/>
        </w:rPr>
        <w:t>EUR</w:t>
      </w:r>
      <w:r w:rsidR="00375B78">
        <w:rPr>
          <w:b/>
          <w:sz w:val="22"/>
          <w:szCs w:val="22"/>
        </w:rPr>
        <w:t xml:space="preserve"> 9 317,00 (deviņi tūkstoši trīs simti septiņpadsmit euro un 00 centi</w:t>
      </w:r>
      <w:r>
        <w:rPr>
          <w:b/>
          <w:sz w:val="22"/>
          <w:szCs w:val="22"/>
        </w:rPr>
        <w:t>)</w:t>
      </w:r>
      <w:r>
        <w:rPr>
          <w:sz w:val="22"/>
          <w:szCs w:val="22"/>
        </w:rPr>
        <w:t>;</w:t>
      </w:r>
    </w:p>
    <w:p w:rsidR="00873381" w:rsidRDefault="008A2A78">
      <w:pPr>
        <w:pStyle w:val="Normal1"/>
        <w:widowControl w:val="0"/>
        <w:numPr>
          <w:ilvl w:val="1"/>
          <w:numId w:val="3"/>
        </w:numPr>
        <w:ind w:left="709" w:hanging="709"/>
        <w:jc w:val="both"/>
        <w:rPr>
          <w:sz w:val="22"/>
          <w:szCs w:val="22"/>
        </w:rPr>
      </w:pPr>
      <w:r>
        <w:rPr>
          <w:sz w:val="22"/>
          <w:szCs w:val="22"/>
        </w:rPr>
        <w:t xml:space="preserve">Kopējā Līgumcenā ir iekļautas visas ar Preces piegādi saistītās izmaksas. </w:t>
      </w:r>
    </w:p>
    <w:p w:rsidR="00873381" w:rsidRDefault="008A2A78">
      <w:pPr>
        <w:pStyle w:val="Normal1"/>
        <w:widowControl w:val="0"/>
        <w:numPr>
          <w:ilvl w:val="1"/>
          <w:numId w:val="3"/>
        </w:numPr>
        <w:ind w:left="709" w:hanging="709"/>
        <w:jc w:val="both"/>
        <w:rPr>
          <w:sz w:val="22"/>
          <w:szCs w:val="22"/>
        </w:rPr>
      </w:pPr>
      <w:r>
        <w:rPr>
          <w:sz w:val="22"/>
          <w:szCs w:val="22"/>
        </w:rPr>
        <w:t>Izmaksas, kas saistītas ar remontdarbu veikšanu, tai skaitā materiāliem, Preces Garantijas laikā, kur pie bojājumu rašanās nav vainojams Pircējs, tas ir Prece ir pareizi ekspluatēta un veicamie remontdarbi nav saistīti ar detaļu nolietojumu, uz kurām neattiecas Pārdevēja noteiktās Preces garantijas saistības, sedz Pārdevējs.</w:t>
      </w:r>
    </w:p>
    <w:p w:rsidR="00873381" w:rsidRDefault="008A2A78">
      <w:pPr>
        <w:pStyle w:val="Normal1"/>
        <w:numPr>
          <w:ilvl w:val="1"/>
          <w:numId w:val="3"/>
        </w:numPr>
        <w:ind w:left="709" w:hanging="709"/>
        <w:jc w:val="both"/>
        <w:rPr>
          <w:sz w:val="22"/>
          <w:szCs w:val="22"/>
        </w:rPr>
      </w:pPr>
      <w:r>
        <w:rPr>
          <w:sz w:val="22"/>
          <w:szCs w:val="22"/>
        </w:rPr>
        <w:t xml:space="preserve">Pircējs veic samaksu Pārdevējam tikai par pilnīgi, labā kvalitātē un termiņā, kā arī atbilstoši līgumā noteiktajai kārtībai un noteikumiem piegādātu Preci. </w:t>
      </w:r>
    </w:p>
    <w:p w:rsidR="00873381" w:rsidRDefault="008A2A78">
      <w:pPr>
        <w:pStyle w:val="Normal1"/>
        <w:numPr>
          <w:ilvl w:val="1"/>
          <w:numId w:val="3"/>
        </w:numPr>
        <w:ind w:left="709" w:hanging="709"/>
        <w:jc w:val="both"/>
        <w:rPr>
          <w:sz w:val="22"/>
          <w:szCs w:val="22"/>
        </w:rPr>
      </w:pPr>
      <w:r>
        <w:rPr>
          <w:sz w:val="22"/>
          <w:szCs w:val="22"/>
        </w:rPr>
        <w:t>Preces Līgumcenas samaksa tiek veikta pēc Preces piegādes Pircējam, ko apliecina atbilstoša nodošanas – pieņemšanas akta parakstīšana, pamatojoties uz Pārdevēja izrakstīto rēķinu, ne vēlāk kā 30 (trīsdesmit) kalendāra dienu laikā pēc rēķina saņemšanas.</w:t>
      </w:r>
    </w:p>
    <w:p w:rsidR="00873381" w:rsidRDefault="00873381">
      <w:pPr>
        <w:pStyle w:val="Normal1"/>
        <w:jc w:val="both"/>
      </w:pPr>
    </w:p>
    <w:p w:rsidR="00873381" w:rsidRDefault="008A2A78">
      <w:pPr>
        <w:pStyle w:val="Normal1"/>
        <w:widowControl w:val="0"/>
        <w:numPr>
          <w:ilvl w:val="0"/>
          <w:numId w:val="3"/>
        </w:numPr>
        <w:ind w:left="0"/>
        <w:jc w:val="center"/>
        <w:rPr>
          <w:sz w:val="22"/>
          <w:szCs w:val="22"/>
        </w:rPr>
      </w:pPr>
      <w:r>
        <w:rPr>
          <w:b/>
          <w:sz w:val="22"/>
          <w:szCs w:val="22"/>
        </w:rPr>
        <w:t>PRECES PĀRDOŠANAS NOTEIKUMI</w:t>
      </w:r>
    </w:p>
    <w:p w:rsidR="00873381" w:rsidRDefault="008A2A78">
      <w:pPr>
        <w:pStyle w:val="Normal1"/>
        <w:widowControl w:val="0"/>
        <w:numPr>
          <w:ilvl w:val="1"/>
          <w:numId w:val="3"/>
        </w:numPr>
        <w:ind w:left="709" w:hanging="709"/>
        <w:jc w:val="both"/>
        <w:rPr>
          <w:sz w:val="22"/>
          <w:szCs w:val="22"/>
        </w:rPr>
      </w:pPr>
      <w:r>
        <w:rPr>
          <w:sz w:val="22"/>
          <w:szCs w:val="22"/>
        </w:rPr>
        <w:t xml:space="preserve">Pārdevējs Preci piegādā pēc adreses </w:t>
      </w:r>
      <w:r>
        <w:rPr>
          <w:b/>
          <w:sz w:val="22"/>
          <w:szCs w:val="22"/>
        </w:rPr>
        <w:t>Liepāja, Lazaretes iela 7</w:t>
      </w:r>
      <w:r>
        <w:rPr>
          <w:sz w:val="22"/>
          <w:szCs w:val="22"/>
        </w:rPr>
        <w:t xml:space="preserve">; </w:t>
      </w:r>
    </w:p>
    <w:p w:rsidR="00873381" w:rsidRDefault="008A2A78">
      <w:pPr>
        <w:pStyle w:val="Normal1"/>
        <w:widowControl w:val="0"/>
        <w:numPr>
          <w:ilvl w:val="1"/>
          <w:numId w:val="3"/>
        </w:numPr>
        <w:ind w:left="709" w:hanging="709"/>
        <w:jc w:val="both"/>
        <w:rPr>
          <w:sz w:val="22"/>
          <w:szCs w:val="22"/>
        </w:rPr>
      </w:pPr>
      <w:r>
        <w:rPr>
          <w:sz w:val="22"/>
          <w:szCs w:val="22"/>
        </w:rPr>
        <w:t xml:space="preserve">Pārdevējs piegādā </w:t>
      </w:r>
      <w:r w:rsidRPr="006E56F6">
        <w:rPr>
          <w:sz w:val="22"/>
          <w:szCs w:val="22"/>
        </w:rPr>
        <w:t xml:space="preserve">Preci </w:t>
      </w:r>
      <w:r w:rsidRPr="006E56F6">
        <w:rPr>
          <w:b/>
          <w:sz w:val="22"/>
          <w:szCs w:val="22"/>
        </w:rPr>
        <w:t xml:space="preserve">iespējami īsā termiņā, bet ne vēlāk </w:t>
      </w:r>
      <w:r w:rsidR="00734C4D">
        <w:rPr>
          <w:b/>
          <w:sz w:val="22"/>
          <w:szCs w:val="22"/>
        </w:rPr>
        <w:t>kā 2 (</w:t>
      </w:r>
      <w:r w:rsidR="00734C4D" w:rsidRPr="00734C4D">
        <w:rPr>
          <w:b/>
          <w:i/>
          <w:sz w:val="22"/>
          <w:szCs w:val="22"/>
        </w:rPr>
        <w:t>divu</w:t>
      </w:r>
      <w:r w:rsidR="00734C4D">
        <w:rPr>
          <w:b/>
          <w:sz w:val="22"/>
          <w:szCs w:val="22"/>
        </w:rPr>
        <w:t>)</w:t>
      </w:r>
      <w:r w:rsidRPr="006E56F6">
        <w:rPr>
          <w:b/>
          <w:sz w:val="22"/>
          <w:szCs w:val="22"/>
        </w:rPr>
        <w:t xml:space="preserve"> </w:t>
      </w:r>
      <w:r w:rsidR="00734C4D">
        <w:rPr>
          <w:b/>
          <w:sz w:val="22"/>
          <w:szCs w:val="22"/>
        </w:rPr>
        <w:t>nedēļu</w:t>
      </w:r>
      <w:r w:rsidRPr="006E56F6">
        <w:rPr>
          <w:b/>
          <w:sz w:val="22"/>
          <w:szCs w:val="22"/>
        </w:rPr>
        <w:t xml:space="preserve"> laikā pēc</w:t>
      </w:r>
      <w:r>
        <w:rPr>
          <w:b/>
          <w:sz w:val="22"/>
          <w:szCs w:val="22"/>
        </w:rPr>
        <w:t xml:space="preserve"> Līguma noslēgšanas</w:t>
      </w:r>
      <w:r>
        <w:rPr>
          <w:sz w:val="22"/>
          <w:szCs w:val="22"/>
        </w:rPr>
        <w:t>, savlaicīgi saskaņojot konkrēto piegādes laiku ar Pircēju;</w:t>
      </w:r>
    </w:p>
    <w:p w:rsidR="00873381" w:rsidRDefault="008A2A78">
      <w:pPr>
        <w:pStyle w:val="Normal1"/>
        <w:widowControl w:val="0"/>
        <w:numPr>
          <w:ilvl w:val="1"/>
          <w:numId w:val="3"/>
        </w:numPr>
        <w:ind w:left="709" w:hanging="709"/>
        <w:jc w:val="both"/>
        <w:rPr>
          <w:sz w:val="22"/>
          <w:szCs w:val="22"/>
        </w:rPr>
      </w:pPr>
      <w:r>
        <w:rPr>
          <w:sz w:val="22"/>
          <w:szCs w:val="22"/>
        </w:rPr>
        <w:t>Precei jābūt tādā tehniskā un juridiskā stāvoklī, lai Pircējs to varētu lietot nekavējoties bez jebkādiem ierobežojumiem;</w:t>
      </w:r>
    </w:p>
    <w:p w:rsidR="00873381" w:rsidRDefault="008A2A78">
      <w:pPr>
        <w:pStyle w:val="Normal1"/>
        <w:widowControl w:val="0"/>
        <w:numPr>
          <w:ilvl w:val="1"/>
          <w:numId w:val="3"/>
        </w:numPr>
        <w:ind w:left="709" w:hanging="709"/>
        <w:jc w:val="both"/>
        <w:rPr>
          <w:sz w:val="22"/>
          <w:szCs w:val="22"/>
        </w:rPr>
      </w:pPr>
      <w:r>
        <w:rPr>
          <w:sz w:val="22"/>
          <w:szCs w:val="22"/>
        </w:rPr>
        <w:t>Nododot Preci Pircējam, Pārdevējs nodod Pircējam visus dokumentus, kas attiecas uz transporta līdzekli, tai skaitā garantijas dokumentus, servisa grāmatiņu, lietošanas noteikumus, rezerves atslēgas, transportlīdzekļa reģistrācijas apliecību, OCTA polisi, reģistrētās numura zīmes un citus nepieciešamos dokumentus, kā arī, ja tas nepieciešams, veic Pircēja darbinieku instruktāžu par Preces ekspluatācijas noteikumiem, tai skaitā par Preces aprīkojumu un tā darbības principiem;</w:t>
      </w:r>
    </w:p>
    <w:p w:rsidR="00873381" w:rsidRDefault="008A2A78">
      <w:pPr>
        <w:pStyle w:val="Normal1"/>
        <w:widowControl w:val="0"/>
        <w:numPr>
          <w:ilvl w:val="1"/>
          <w:numId w:val="3"/>
        </w:numPr>
        <w:ind w:left="709" w:hanging="709"/>
        <w:jc w:val="both"/>
        <w:rPr>
          <w:sz w:val="22"/>
          <w:szCs w:val="22"/>
        </w:rPr>
      </w:pPr>
      <w:r>
        <w:rPr>
          <w:sz w:val="22"/>
          <w:szCs w:val="22"/>
        </w:rPr>
        <w:t xml:space="preserve">Nododot Preci Pircējam, Puses paraksta Preces nodošanas – pieņemšanas aktu, kas apliecina, ka Prece ir nodota Pircējam saskaņā ar Līguma noteikumiem. </w:t>
      </w:r>
    </w:p>
    <w:p w:rsidR="00873381" w:rsidRDefault="008A2A78">
      <w:pPr>
        <w:pStyle w:val="Normal1"/>
        <w:widowControl w:val="0"/>
        <w:numPr>
          <w:ilvl w:val="1"/>
          <w:numId w:val="3"/>
        </w:numPr>
        <w:ind w:left="709" w:hanging="709"/>
        <w:jc w:val="both"/>
        <w:rPr>
          <w:sz w:val="22"/>
          <w:szCs w:val="22"/>
        </w:rPr>
      </w:pPr>
      <w:r>
        <w:rPr>
          <w:sz w:val="22"/>
          <w:szCs w:val="22"/>
        </w:rPr>
        <w:t>Gadījumā, ja Pircējs konstatē, ka Prece neatbilst līguma noteikumiem vai tai ir kādi citi defekti, tas ne vēlāk kā 10 (desmit) darba dienu laikā pēc preces nodošanas – pieņemšanas akta parakstīšanas iesniedz Pārdevējam rakstveidā pretenziju, ko Pārdevējs izskata ne vēlāk kā 5 (piecu) darba dienu laikā pēc pretenzijas saņemšanas. Gadījumā, ja Pārdevējs neatbilstību atzīst par pamatotu, Puses paraksta Defektu aktu, kurā vienojas par trūkumu novēršanas kārtību un termiņiem.</w:t>
      </w:r>
    </w:p>
    <w:p w:rsidR="00873381" w:rsidRDefault="00873381">
      <w:pPr>
        <w:pStyle w:val="Normal1"/>
        <w:widowControl w:val="0"/>
        <w:jc w:val="both"/>
      </w:pPr>
    </w:p>
    <w:p w:rsidR="00873381" w:rsidRDefault="00873381">
      <w:pPr>
        <w:pStyle w:val="Normal1"/>
        <w:widowControl w:val="0"/>
        <w:jc w:val="both"/>
      </w:pPr>
    </w:p>
    <w:p w:rsidR="00873381" w:rsidRDefault="008A2A78">
      <w:pPr>
        <w:pStyle w:val="Normal1"/>
        <w:widowControl w:val="0"/>
        <w:numPr>
          <w:ilvl w:val="0"/>
          <w:numId w:val="4"/>
        </w:numPr>
        <w:ind w:hanging="360"/>
        <w:jc w:val="center"/>
        <w:rPr>
          <w:sz w:val="22"/>
          <w:szCs w:val="22"/>
        </w:rPr>
      </w:pPr>
      <w:r>
        <w:rPr>
          <w:b/>
          <w:sz w:val="22"/>
          <w:szCs w:val="22"/>
        </w:rPr>
        <w:t>KVALITĀTE UN GARANTIJA</w:t>
      </w:r>
    </w:p>
    <w:p w:rsidR="00873381" w:rsidRDefault="008A2A78">
      <w:pPr>
        <w:pStyle w:val="Normal1"/>
        <w:widowControl w:val="0"/>
        <w:numPr>
          <w:ilvl w:val="1"/>
          <w:numId w:val="4"/>
        </w:numPr>
        <w:ind w:hanging="720"/>
        <w:jc w:val="both"/>
        <w:rPr>
          <w:sz w:val="22"/>
          <w:szCs w:val="22"/>
        </w:rPr>
      </w:pPr>
      <w:r>
        <w:rPr>
          <w:sz w:val="22"/>
          <w:szCs w:val="22"/>
        </w:rPr>
        <w:t>Precei jāatbilst līguma Pielikumā Nr. 1 noteiktajām prasībām, kvalitātes standartiem, tehniski normatīvai dokumentācijai un Precei ir jābūt drošai lietošanā.</w:t>
      </w:r>
    </w:p>
    <w:p w:rsidR="00873381" w:rsidRDefault="00873381">
      <w:pPr>
        <w:pStyle w:val="Normal1"/>
        <w:jc w:val="both"/>
      </w:pPr>
    </w:p>
    <w:p w:rsidR="00873381" w:rsidRDefault="008A2A78">
      <w:pPr>
        <w:pStyle w:val="Normal1"/>
        <w:widowControl w:val="0"/>
        <w:numPr>
          <w:ilvl w:val="0"/>
          <w:numId w:val="4"/>
        </w:numPr>
        <w:ind w:left="0"/>
        <w:jc w:val="center"/>
        <w:rPr>
          <w:sz w:val="22"/>
          <w:szCs w:val="22"/>
        </w:rPr>
      </w:pPr>
      <w:r>
        <w:rPr>
          <w:b/>
          <w:sz w:val="22"/>
          <w:szCs w:val="22"/>
        </w:rPr>
        <w:t>ATBILDĪBA, STRĪDU IZSKATĪŠANAS UN TIESĪBU AKTU PIEMĒROŠANAS KĀRTĪBA</w:t>
      </w:r>
    </w:p>
    <w:p w:rsidR="00873381" w:rsidRDefault="008A2A78">
      <w:pPr>
        <w:pStyle w:val="Normal1"/>
        <w:widowControl w:val="0"/>
        <w:numPr>
          <w:ilvl w:val="1"/>
          <w:numId w:val="4"/>
        </w:numPr>
        <w:ind w:hanging="720"/>
        <w:jc w:val="both"/>
        <w:rPr>
          <w:sz w:val="22"/>
          <w:szCs w:val="22"/>
        </w:rPr>
      </w:pPr>
      <w:r>
        <w:rPr>
          <w:sz w:val="22"/>
          <w:szCs w:val="22"/>
        </w:rPr>
        <w:t>Saskaņā ar Latvijas Republikas tiesību aktiem, Puses ir atbildīgas par nodarītajiem zaudējumiem, ko tās nodarījušas ar savu darbību vai bezdarbību, pārkāpjot Līgumā noteiktās saistības.</w:t>
      </w:r>
    </w:p>
    <w:p w:rsidR="00873381" w:rsidRDefault="008A2A78">
      <w:pPr>
        <w:pStyle w:val="Normal1"/>
        <w:widowControl w:val="0"/>
        <w:numPr>
          <w:ilvl w:val="1"/>
          <w:numId w:val="4"/>
        </w:numPr>
        <w:ind w:hanging="720"/>
        <w:jc w:val="both"/>
        <w:rPr>
          <w:sz w:val="22"/>
          <w:szCs w:val="22"/>
        </w:rPr>
      </w:pPr>
      <w:r>
        <w:rPr>
          <w:sz w:val="22"/>
          <w:szCs w:val="22"/>
        </w:rPr>
        <w:t>Ja Pārdevējs, ne Pircēja vainas dēļ, neveic Preces piegādi līgumā noteiktajā termiņā, Pārdevējs maksā Pircējam līgumsodu, kas sastāda 0,1% (nulle komats viens procents) no Preces Līgumcenas par katru nokavēto dienu, bet kopsummā ne vairāk kā 10% (</w:t>
      </w:r>
      <w:r>
        <w:rPr>
          <w:i/>
          <w:sz w:val="22"/>
          <w:szCs w:val="22"/>
        </w:rPr>
        <w:t>desmit procenti</w:t>
      </w:r>
      <w:r>
        <w:rPr>
          <w:sz w:val="22"/>
          <w:szCs w:val="22"/>
        </w:rPr>
        <w:t xml:space="preserve">) procenti no laikā neapmaksātās summas. </w:t>
      </w:r>
    </w:p>
    <w:p w:rsidR="00873381" w:rsidRDefault="008A2A78">
      <w:pPr>
        <w:pStyle w:val="Normal1"/>
        <w:widowControl w:val="0"/>
        <w:numPr>
          <w:ilvl w:val="1"/>
          <w:numId w:val="4"/>
        </w:numPr>
        <w:ind w:hanging="720"/>
        <w:jc w:val="both"/>
        <w:rPr>
          <w:sz w:val="22"/>
          <w:szCs w:val="22"/>
        </w:rPr>
      </w:pPr>
      <w:r>
        <w:rPr>
          <w:sz w:val="22"/>
          <w:szCs w:val="22"/>
        </w:rPr>
        <w:t>Ja Pircējs neveic samaksu par Preci vai Pakalpojumiem līgumā noteiktajā termiņā, Pircējs maksā Pārdevējam līgumsodu, kas sastāda 0,1% (nulle komats viens procents) no neapmaksātā rēķina summas par katru nokavēto dienu, bet kopsummā ne vairāk kā 10% (</w:t>
      </w:r>
      <w:r>
        <w:rPr>
          <w:i/>
          <w:sz w:val="22"/>
          <w:szCs w:val="22"/>
        </w:rPr>
        <w:t>desmit procenti</w:t>
      </w:r>
      <w:r>
        <w:rPr>
          <w:sz w:val="22"/>
          <w:szCs w:val="22"/>
        </w:rPr>
        <w:t>) procenti no laikā neapmaksātās summas.</w:t>
      </w:r>
    </w:p>
    <w:p w:rsidR="00873381" w:rsidRDefault="008A2A78">
      <w:pPr>
        <w:pStyle w:val="Normal1"/>
        <w:widowControl w:val="0"/>
        <w:numPr>
          <w:ilvl w:val="1"/>
          <w:numId w:val="4"/>
        </w:numPr>
        <w:ind w:hanging="720"/>
        <w:jc w:val="both"/>
        <w:rPr>
          <w:sz w:val="22"/>
          <w:szCs w:val="22"/>
        </w:rPr>
      </w:pPr>
      <w:r>
        <w:rPr>
          <w:sz w:val="22"/>
          <w:szCs w:val="22"/>
        </w:rPr>
        <w:t xml:space="preserve">Līgumsoda samaksa neatbrīvo no līguma saistību izpildes un zaudējumu atlīdzības. </w:t>
      </w:r>
    </w:p>
    <w:p w:rsidR="00873381" w:rsidRDefault="008A2A78">
      <w:pPr>
        <w:pStyle w:val="Normal1"/>
        <w:numPr>
          <w:ilvl w:val="1"/>
          <w:numId w:val="4"/>
        </w:numPr>
        <w:ind w:hanging="720"/>
        <w:jc w:val="both"/>
        <w:rPr>
          <w:sz w:val="22"/>
          <w:szCs w:val="22"/>
        </w:rPr>
      </w:pPr>
      <w:r>
        <w:rPr>
          <w:sz w:val="22"/>
          <w:szCs w:val="22"/>
        </w:rPr>
        <w:t xml:space="preserve">Pārdevējs atbild par Preces bojājumiem, ko Pakalpojuma veikšanai nodotajai Precei izraisījuši Pārdevēja darbinieki un trešās personas. </w:t>
      </w:r>
    </w:p>
    <w:p w:rsidR="00873381" w:rsidRDefault="008A2A78">
      <w:pPr>
        <w:pStyle w:val="Normal1"/>
        <w:numPr>
          <w:ilvl w:val="1"/>
          <w:numId w:val="4"/>
        </w:numPr>
        <w:ind w:hanging="720"/>
        <w:jc w:val="both"/>
        <w:rPr>
          <w:sz w:val="22"/>
          <w:szCs w:val="22"/>
        </w:rPr>
      </w:pPr>
      <w:r>
        <w:rPr>
          <w:sz w:val="22"/>
          <w:szCs w:val="22"/>
        </w:rPr>
        <w:t>Visus strīdus un domstarpības, kas ir radušās Pusēm līguma izpildes gaitā, Puses risina pārrunu ceļā. Ja Puses nepanāk vienošanos pārrunu ceļā, strīdi tiek izskatīti Latvijas Republikas tiesību aktos noteiktajā kārtībā tiesā.</w:t>
      </w:r>
    </w:p>
    <w:p w:rsidR="00873381" w:rsidRDefault="008A2A78">
      <w:pPr>
        <w:pStyle w:val="Normal1"/>
        <w:numPr>
          <w:ilvl w:val="1"/>
          <w:numId w:val="4"/>
        </w:numPr>
        <w:ind w:hanging="720"/>
        <w:jc w:val="both"/>
        <w:rPr>
          <w:sz w:val="22"/>
          <w:szCs w:val="22"/>
        </w:rPr>
      </w:pPr>
      <w:r>
        <w:rPr>
          <w:sz w:val="22"/>
          <w:szCs w:val="22"/>
        </w:rPr>
        <w:t>Visu šajā līgumā minēto saistību izpildi Puses veic saskaņā ar šo līgumu un Latvijas Republikā spēkā esošajiem tiesību aktiem.</w:t>
      </w:r>
    </w:p>
    <w:p w:rsidR="00873381" w:rsidRDefault="008A2A78">
      <w:pPr>
        <w:pStyle w:val="Normal1"/>
        <w:numPr>
          <w:ilvl w:val="1"/>
          <w:numId w:val="4"/>
        </w:numPr>
        <w:ind w:hanging="720"/>
        <w:jc w:val="both"/>
        <w:rPr>
          <w:sz w:val="22"/>
          <w:szCs w:val="22"/>
        </w:rPr>
      </w:pPr>
      <w:r>
        <w:rPr>
          <w:sz w:val="22"/>
          <w:szCs w:val="22"/>
        </w:rPr>
        <w:t>Gadījumos, kad starp Pusēm rodas strīds attiecībā uz Preces tehniskajiem parametriem, Pakalpojumiem pielietojamo materiālu tehniskajiem rādītājiem un veiktajiem darbiem, pielietotajām tehnoloģijām, metodēm utt., tās ir tiesīgas, savstarpēji vienojoties, pieaicināt neatkarīgus ekspertus.</w:t>
      </w:r>
    </w:p>
    <w:p w:rsidR="00873381" w:rsidRDefault="00873381">
      <w:pPr>
        <w:pStyle w:val="Normal1"/>
        <w:jc w:val="both"/>
      </w:pPr>
    </w:p>
    <w:p w:rsidR="00873381" w:rsidRDefault="008A2A78">
      <w:pPr>
        <w:pStyle w:val="Normal1"/>
        <w:widowControl w:val="0"/>
        <w:numPr>
          <w:ilvl w:val="0"/>
          <w:numId w:val="4"/>
        </w:numPr>
        <w:ind w:left="0"/>
        <w:jc w:val="center"/>
        <w:rPr>
          <w:sz w:val="22"/>
          <w:szCs w:val="22"/>
        </w:rPr>
      </w:pPr>
      <w:r>
        <w:rPr>
          <w:b/>
          <w:sz w:val="22"/>
          <w:szCs w:val="22"/>
        </w:rPr>
        <w:t>LĪGUMA SPĒKĀ ESAMĪBA, IZMAIŅAS LĪGUMĀ UN LĪGUMA IZBEIGŠANAS KĀRTĪBA</w:t>
      </w:r>
    </w:p>
    <w:p w:rsidR="00873381" w:rsidRDefault="008A2A78">
      <w:pPr>
        <w:pStyle w:val="Normal1"/>
        <w:widowControl w:val="0"/>
        <w:numPr>
          <w:ilvl w:val="1"/>
          <w:numId w:val="4"/>
        </w:numPr>
        <w:ind w:hanging="720"/>
        <w:jc w:val="both"/>
        <w:rPr>
          <w:sz w:val="22"/>
          <w:szCs w:val="22"/>
        </w:rPr>
      </w:pPr>
      <w:r>
        <w:rPr>
          <w:sz w:val="22"/>
          <w:szCs w:val="22"/>
        </w:rPr>
        <w:t>Līgums stājas spēkā datumā, kāds ir norādīts Līguma preambulā, un darbojas līdz pilnīgai saistību izpildei.</w:t>
      </w:r>
    </w:p>
    <w:p w:rsidR="00873381" w:rsidRDefault="008A2A78">
      <w:pPr>
        <w:pStyle w:val="Normal1"/>
        <w:numPr>
          <w:ilvl w:val="1"/>
          <w:numId w:val="4"/>
        </w:numPr>
        <w:ind w:hanging="720"/>
        <w:jc w:val="both"/>
        <w:rPr>
          <w:sz w:val="22"/>
          <w:szCs w:val="22"/>
        </w:rPr>
      </w:pPr>
      <w:r>
        <w:rPr>
          <w:sz w:val="22"/>
          <w:szCs w:val="22"/>
        </w:rPr>
        <w:t>Būtiska Līguma noteikumu grozīšana nav pieļaujama. Jebkuri nebūtiski līguma grozījumi vai šajā līgumā paredzētie ir šī līguma neatņemamas sastāvdaļas un stājas spēkā tikai tad, kad tie ir noformēti rakstiski un tos saskaņā ar šo līgumu ir parakstījusi katra no Pusēm.</w:t>
      </w:r>
    </w:p>
    <w:p w:rsidR="00873381" w:rsidRDefault="008A2A78">
      <w:pPr>
        <w:pStyle w:val="Normal1"/>
        <w:numPr>
          <w:ilvl w:val="1"/>
          <w:numId w:val="4"/>
        </w:numPr>
        <w:ind w:hanging="720"/>
        <w:jc w:val="both"/>
        <w:rPr>
          <w:sz w:val="22"/>
          <w:szCs w:val="22"/>
        </w:rPr>
      </w:pPr>
      <w:r>
        <w:rPr>
          <w:sz w:val="22"/>
          <w:szCs w:val="22"/>
        </w:rPr>
        <w:t>Pusēm, abpusēji rakstveidā vienojoties, ir tiesības jebkurā brīdī izbeigt Līguma saistības pirms saistību izpildes, vienošanās tekstā atrunājot Līguma izbeigšanas kārtību.</w:t>
      </w:r>
    </w:p>
    <w:p w:rsidR="00873381" w:rsidRDefault="00873381">
      <w:pPr>
        <w:pStyle w:val="Normal1"/>
        <w:jc w:val="both"/>
      </w:pPr>
    </w:p>
    <w:p w:rsidR="00873381" w:rsidRDefault="008A2A78">
      <w:pPr>
        <w:pStyle w:val="Normal1"/>
        <w:widowControl w:val="0"/>
        <w:numPr>
          <w:ilvl w:val="0"/>
          <w:numId w:val="4"/>
        </w:numPr>
        <w:ind w:left="0"/>
        <w:contextualSpacing/>
        <w:jc w:val="center"/>
        <w:rPr>
          <w:sz w:val="22"/>
          <w:szCs w:val="22"/>
        </w:rPr>
      </w:pPr>
      <w:r>
        <w:rPr>
          <w:b/>
          <w:sz w:val="22"/>
          <w:szCs w:val="22"/>
        </w:rPr>
        <w:t>NEPĀRVARAMA VARA</w:t>
      </w:r>
    </w:p>
    <w:p w:rsidR="00873381" w:rsidRDefault="008A2A78">
      <w:pPr>
        <w:pStyle w:val="Normal1"/>
        <w:numPr>
          <w:ilvl w:val="1"/>
          <w:numId w:val="4"/>
        </w:numPr>
        <w:ind w:hanging="720"/>
        <w:jc w:val="both"/>
        <w:rPr>
          <w:sz w:val="22"/>
          <w:szCs w:val="22"/>
        </w:rPr>
      </w:pPr>
      <w:r>
        <w:rPr>
          <w:sz w:val="22"/>
          <w:szCs w:val="22"/>
        </w:rPr>
        <w:t>Līgumam pielāgojami vispārpieņemtie nepārvaramas varas nosacījumi, ja vien iespējams pierādīt, ka tie ietekmējuši Pušu līgumsaistību izpildi.</w:t>
      </w:r>
    </w:p>
    <w:p w:rsidR="00873381" w:rsidRDefault="008A2A78">
      <w:pPr>
        <w:pStyle w:val="Normal1"/>
        <w:numPr>
          <w:ilvl w:val="1"/>
          <w:numId w:val="4"/>
        </w:numPr>
        <w:ind w:hanging="720"/>
        <w:jc w:val="both"/>
        <w:rPr>
          <w:sz w:val="22"/>
          <w:szCs w:val="22"/>
        </w:rPr>
      </w:pPr>
      <w:r>
        <w:rPr>
          <w:sz w:val="22"/>
          <w:szCs w:val="22"/>
        </w:rPr>
        <w:t>Izveidojoties nepārvaramas varas situācijai, viena Puse par to nekavējoties paziņo otrai Pusei rakstiskā veidā. Izskaidrojumā jābūt skaidri formulētiem nepārvaramas varas situācijas iemesliem un, ja iespējams, tās ilgums.</w:t>
      </w:r>
    </w:p>
    <w:p w:rsidR="00873381" w:rsidRDefault="00873381">
      <w:pPr>
        <w:pStyle w:val="Normal1"/>
        <w:widowControl w:val="0"/>
        <w:jc w:val="both"/>
      </w:pPr>
    </w:p>
    <w:p w:rsidR="00873381" w:rsidRDefault="008A2A78">
      <w:pPr>
        <w:pStyle w:val="Normal1"/>
        <w:numPr>
          <w:ilvl w:val="0"/>
          <w:numId w:val="4"/>
        </w:numPr>
        <w:ind w:hanging="360"/>
        <w:jc w:val="center"/>
        <w:rPr>
          <w:sz w:val="22"/>
          <w:szCs w:val="22"/>
        </w:rPr>
      </w:pPr>
      <w:bookmarkStart w:id="1" w:name="h.30j0zll" w:colFirst="0" w:colLast="0"/>
      <w:bookmarkEnd w:id="1"/>
      <w:r>
        <w:rPr>
          <w:b/>
          <w:sz w:val="22"/>
          <w:szCs w:val="22"/>
        </w:rPr>
        <w:t>IEROBEŽOTAS PIEEJAMĪBAS INFORMĀCIJA</w:t>
      </w:r>
    </w:p>
    <w:p w:rsidR="00873381" w:rsidRDefault="008A2A78">
      <w:pPr>
        <w:pStyle w:val="Normal1"/>
        <w:widowControl w:val="0"/>
        <w:ind w:right="84"/>
        <w:jc w:val="both"/>
      </w:pPr>
      <w:r>
        <w:rPr>
          <w:sz w:val="22"/>
          <w:szCs w:val="22"/>
        </w:rPr>
        <w:t>Puses apņemas neizpaust informāciju par Pušu darba organizāciju, komercdarbību, peļņu u.tml., kas tiem kļuvusi zināma līguma darbības laikā. Konfidencialitātes noteikumi neattiecas uz gadījumiem, kad Latvijas Republikas tiesību akti attiecīgo informāciju neklasificē kā ierobežotas pieejamības informāciju, kā arī gadījumos, ja šo informāciju pieprasa Latvijas Republikas tiesību aktos noteiktas kompetentas institūcijas vai organizācijas, kurām uz to ir likumīgas tiesības.</w:t>
      </w:r>
    </w:p>
    <w:p w:rsidR="00873381" w:rsidRDefault="00873381">
      <w:pPr>
        <w:pStyle w:val="Normal1"/>
      </w:pPr>
    </w:p>
    <w:p w:rsidR="00873381" w:rsidRDefault="008A2A78">
      <w:pPr>
        <w:pStyle w:val="Normal1"/>
        <w:widowControl w:val="0"/>
        <w:numPr>
          <w:ilvl w:val="0"/>
          <w:numId w:val="4"/>
        </w:numPr>
        <w:ind w:left="0"/>
        <w:contextualSpacing/>
        <w:jc w:val="center"/>
        <w:rPr>
          <w:sz w:val="22"/>
          <w:szCs w:val="22"/>
        </w:rPr>
      </w:pPr>
      <w:r>
        <w:rPr>
          <w:b/>
          <w:sz w:val="22"/>
          <w:szCs w:val="22"/>
        </w:rPr>
        <w:lastRenderedPageBreak/>
        <w:t>CITI NOTEIKUMI</w:t>
      </w:r>
    </w:p>
    <w:p w:rsidR="00873381" w:rsidRDefault="008A2A78">
      <w:pPr>
        <w:pStyle w:val="Normal1"/>
        <w:numPr>
          <w:ilvl w:val="1"/>
          <w:numId w:val="4"/>
        </w:numPr>
        <w:ind w:left="709" w:hanging="709"/>
        <w:jc w:val="both"/>
        <w:rPr>
          <w:sz w:val="22"/>
          <w:szCs w:val="22"/>
        </w:rPr>
      </w:pPr>
      <w:r>
        <w:rPr>
          <w:sz w:val="22"/>
          <w:szCs w:val="22"/>
        </w:rPr>
        <w:t xml:space="preserve">Puses vienojas, ka ar līguma izpildi saistītos jautājumus risinās Pušu pilnvarotās personas: </w:t>
      </w:r>
    </w:p>
    <w:p w:rsidR="00873381" w:rsidRDefault="00375B78" w:rsidP="00A62A09">
      <w:pPr>
        <w:pStyle w:val="Normal1"/>
        <w:numPr>
          <w:ilvl w:val="0"/>
          <w:numId w:val="7"/>
        </w:numPr>
        <w:ind w:left="1276" w:hanging="283"/>
        <w:jc w:val="both"/>
      </w:pPr>
      <w:r>
        <w:rPr>
          <w:b/>
        </w:rPr>
        <w:t>no Pircēja puses direktors</w:t>
      </w:r>
      <w:r w:rsidR="008A2A78">
        <w:rPr>
          <w:b/>
        </w:rPr>
        <w:t xml:space="preserve">, </w:t>
      </w:r>
      <w:r>
        <w:rPr>
          <w:b/>
        </w:rPr>
        <w:t>Zigmunds Cīrulis</w:t>
      </w:r>
      <w:r w:rsidR="008A2A78">
        <w:rPr>
          <w:b/>
        </w:rPr>
        <w:t>, tālrunis</w:t>
      </w:r>
      <w:r>
        <w:rPr>
          <w:b/>
        </w:rPr>
        <w:t xml:space="preserve"> 29481159, e-pasta adrese zigmunds.cirulis@dome.liepaja.lv</w:t>
      </w:r>
      <w:r w:rsidR="008A2A78">
        <w:rPr>
          <w:b/>
        </w:rPr>
        <w:t>;</w:t>
      </w:r>
    </w:p>
    <w:p w:rsidR="00873381" w:rsidRDefault="00375B78" w:rsidP="00A62A09">
      <w:pPr>
        <w:pStyle w:val="Normal1"/>
        <w:numPr>
          <w:ilvl w:val="0"/>
          <w:numId w:val="7"/>
        </w:numPr>
        <w:ind w:left="1276" w:hanging="283"/>
        <w:jc w:val="both"/>
      </w:pPr>
      <w:r>
        <w:rPr>
          <w:b/>
        </w:rPr>
        <w:t>no Pārdevēja puses valdes priekšsēdētājs</w:t>
      </w:r>
      <w:r w:rsidR="008A2A78">
        <w:rPr>
          <w:b/>
        </w:rPr>
        <w:t xml:space="preserve">, </w:t>
      </w:r>
      <w:r w:rsidRPr="00375B78">
        <w:rPr>
          <w:b/>
        </w:rPr>
        <w:t>Ainārs Saulītis</w:t>
      </w:r>
      <w:r w:rsidR="008A2A78" w:rsidRPr="00375B78">
        <w:rPr>
          <w:b/>
        </w:rPr>
        <w:t>, tālrunis</w:t>
      </w:r>
      <w:r>
        <w:rPr>
          <w:b/>
        </w:rPr>
        <w:t xml:space="preserve"> 67817790, e-pasta adrese latlada@lada.lv</w:t>
      </w:r>
      <w:r w:rsidR="008A2A78" w:rsidRPr="00375B78">
        <w:rPr>
          <w:b/>
        </w:rPr>
        <w:t xml:space="preserve">. </w:t>
      </w:r>
    </w:p>
    <w:p w:rsidR="00873381" w:rsidRDefault="008A2A78">
      <w:pPr>
        <w:pStyle w:val="Normal1"/>
        <w:widowControl w:val="0"/>
        <w:numPr>
          <w:ilvl w:val="1"/>
          <w:numId w:val="4"/>
        </w:numPr>
        <w:ind w:left="709" w:hanging="709"/>
        <w:jc w:val="both"/>
        <w:rPr>
          <w:sz w:val="22"/>
          <w:szCs w:val="22"/>
        </w:rPr>
      </w:pPr>
      <w:r>
        <w:rPr>
          <w:sz w:val="22"/>
          <w:szCs w:val="22"/>
        </w:rPr>
        <w:t>Šis līgums ir saistošs Pircējam un Pārdevējam, kā arī visām trešajām personām, kas likumīgi pārņem viņu tiesības un pienākumus.</w:t>
      </w:r>
    </w:p>
    <w:p w:rsidR="00873381" w:rsidRDefault="008A2A78">
      <w:pPr>
        <w:pStyle w:val="Normal1"/>
        <w:numPr>
          <w:ilvl w:val="1"/>
          <w:numId w:val="4"/>
        </w:numPr>
        <w:ind w:left="709" w:hanging="709"/>
        <w:jc w:val="both"/>
        <w:rPr>
          <w:sz w:val="22"/>
          <w:szCs w:val="22"/>
        </w:rPr>
      </w:pPr>
      <w:r>
        <w:rPr>
          <w:sz w:val="22"/>
          <w:szCs w:val="22"/>
        </w:rPr>
        <w:t>Ja spēku zaudē viens vai vairāki līguma noteikumi, pārējie līguma noteikumi paliek spēkā, ciktāl tos satura ziņā neatceļ spēku zaudējošie līguma noteikumi un tiek saglabāts līguma mērķis.</w:t>
      </w:r>
    </w:p>
    <w:p w:rsidR="00873381" w:rsidRDefault="008A2A78">
      <w:pPr>
        <w:pStyle w:val="Normal1"/>
        <w:widowControl w:val="0"/>
        <w:numPr>
          <w:ilvl w:val="1"/>
          <w:numId w:val="4"/>
        </w:numPr>
        <w:ind w:left="709" w:hanging="709"/>
        <w:jc w:val="both"/>
        <w:rPr>
          <w:sz w:val="22"/>
          <w:szCs w:val="22"/>
        </w:rPr>
      </w:pPr>
      <w:r>
        <w:rPr>
          <w:sz w:val="22"/>
          <w:szCs w:val="22"/>
        </w:rPr>
        <w:t>Jautājumi, kas nav noregulēti līgumā, apspriežami saskaņā ar spēkā esošajiem Latvijas Republikas tiesību aktiem.</w:t>
      </w:r>
    </w:p>
    <w:p w:rsidR="00873381" w:rsidRDefault="008A2A78">
      <w:pPr>
        <w:pStyle w:val="Normal1"/>
        <w:numPr>
          <w:ilvl w:val="1"/>
          <w:numId w:val="4"/>
        </w:numPr>
        <w:ind w:left="709" w:hanging="709"/>
        <w:jc w:val="both"/>
        <w:rPr>
          <w:sz w:val="22"/>
          <w:szCs w:val="22"/>
        </w:rPr>
      </w:pPr>
      <w:r>
        <w:rPr>
          <w:sz w:val="22"/>
          <w:szCs w:val="22"/>
        </w:rPr>
        <w:t>Gadījumā, ja mainās kāds no Pušu rekvizītiem, paziņojums par to iesniedzams nekavējoties otrai Pusei, pretējā gadījumā nepaziņojusī Puse nevar atsaukties uz saistību neizpildi, ko izraisījis nepaziņošanas fakts.</w:t>
      </w:r>
    </w:p>
    <w:p w:rsidR="00873381" w:rsidRDefault="008A2A78">
      <w:pPr>
        <w:pStyle w:val="Normal1"/>
        <w:numPr>
          <w:ilvl w:val="1"/>
          <w:numId w:val="4"/>
        </w:numPr>
        <w:ind w:left="709" w:hanging="709"/>
        <w:jc w:val="both"/>
        <w:rPr>
          <w:sz w:val="22"/>
          <w:szCs w:val="22"/>
        </w:rPr>
      </w:pPr>
      <w:r>
        <w:rPr>
          <w:sz w:val="22"/>
          <w:szCs w:val="22"/>
        </w:rPr>
        <w:t>Neviena no Pusēm bez otras Puses rakstveida piekrišanas nav tiesīga nodot savas saistības trešajai personai.</w:t>
      </w:r>
    </w:p>
    <w:p w:rsidR="00873381" w:rsidRPr="006E56F6" w:rsidRDefault="008A2A78" w:rsidP="006E56F6">
      <w:pPr>
        <w:pStyle w:val="Normal1"/>
        <w:numPr>
          <w:ilvl w:val="1"/>
          <w:numId w:val="4"/>
        </w:numPr>
        <w:ind w:left="709" w:hanging="709"/>
        <w:jc w:val="both"/>
        <w:rPr>
          <w:sz w:val="22"/>
          <w:szCs w:val="22"/>
        </w:rPr>
      </w:pPr>
      <w:r>
        <w:rPr>
          <w:sz w:val="22"/>
          <w:szCs w:val="22"/>
        </w:rPr>
        <w:t>Līgums sastādīts latviešu valodā 2 (divos) eksemplāros ar vienādu juridisko spēku, no kuriem viens līguma eksemplārs atrodas pie Pircēja, bet otrs pie Pārdevēja.</w:t>
      </w:r>
    </w:p>
    <w:p w:rsidR="00873381" w:rsidRDefault="00873381">
      <w:pPr>
        <w:pStyle w:val="Normal1"/>
        <w:tabs>
          <w:tab w:val="center" w:pos="4153"/>
          <w:tab w:val="right" w:pos="8306"/>
        </w:tabs>
        <w:jc w:val="right"/>
      </w:pPr>
    </w:p>
    <w:p w:rsidR="00873381" w:rsidRDefault="00873381" w:rsidP="00A3527B">
      <w:pPr>
        <w:pStyle w:val="Normal1"/>
        <w:tabs>
          <w:tab w:val="center" w:pos="4153"/>
          <w:tab w:val="right" w:pos="8306"/>
        </w:tabs>
      </w:pPr>
    </w:p>
    <w:p w:rsidR="00873381" w:rsidRDefault="00873381">
      <w:pPr>
        <w:pStyle w:val="Normal1"/>
        <w:tabs>
          <w:tab w:val="center" w:pos="4153"/>
          <w:tab w:val="right" w:pos="8306"/>
        </w:tabs>
        <w:jc w:val="right"/>
      </w:pPr>
    </w:p>
    <w:p w:rsidR="00873381" w:rsidRDefault="00873381">
      <w:pPr>
        <w:pStyle w:val="Normal1"/>
        <w:tabs>
          <w:tab w:val="center" w:pos="4153"/>
          <w:tab w:val="right" w:pos="8306"/>
        </w:tabs>
        <w:jc w:val="right"/>
      </w:pPr>
    </w:p>
    <w:p w:rsidR="00873381" w:rsidRDefault="008A2A78">
      <w:pPr>
        <w:pStyle w:val="Normal1"/>
        <w:numPr>
          <w:ilvl w:val="0"/>
          <w:numId w:val="4"/>
        </w:numPr>
        <w:tabs>
          <w:tab w:val="center" w:pos="4153"/>
          <w:tab w:val="right" w:pos="8306"/>
        </w:tabs>
        <w:ind w:hanging="360"/>
        <w:jc w:val="center"/>
        <w:rPr>
          <w:sz w:val="22"/>
          <w:szCs w:val="22"/>
        </w:rPr>
      </w:pPr>
      <w:r>
        <w:rPr>
          <w:b/>
          <w:sz w:val="22"/>
          <w:szCs w:val="22"/>
        </w:rPr>
        <w:t>PUŠU REKVIZĪTI UN PARAKSTI</w:t>
      </w:r>
    </w:p>
    <w:tbl>
      <w:tblPr>
        <w:tblStyle w:val="a5"/>
        <w:tblpPr w:leftFromText="180" w:rightFromText="180" w:vertAnchor="text" w:horzAnchor="margin" w:tblpXSpec="right" w:tblpY="155"/>
        <w:tblOverlap w:val="never"/>
        <w:tblW w:w="4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2"/>
      </w:tblGrid>
      <w:tr w:rsidR="006E56F6" w:rsidTr="00E0019D">
        <w:trPr>
          <w:trHeight w:val="293"/>
        </w:trPr>
        <w:tc>
          <w:tcPr>
            <w:tcW w:w="4472" w:type="dxa"/>
            <w:tcBorders>
              <w:top w:val="nil"/>
              <w:left w:val="nil"/>
              <w:bottom w:val="single" w:sz="4" w:space="0" w:color="000000"/>
              <w:right w:val="nil"/>
            </w:tcBorders>
          </w:tcPr>
          <w:p w:rsidR="006E56F6" w:rsidRDefault="006E56F6" w:rsidP="006E56F6">
            <w:pPr>
              <w:pStyle w:val="Normal1"/>
              <w:tabs>
                <w:tab w:val="center" w:pos="4153"/>
                <w:tab w:val="right" w:pos="8306"/>
              </w:tabs>
            </w:pPr>
            <w:r>
              <w:rPr>
                <w:sz w:val="22"/>
                <w:szCs w:val="22"/>
              </w:rPr>
              <w:t>IZPILDĪTĀJS:</w:t>
            </w:r>
          </w:p>
        </w:tc>
      </w:tr>
      <w:tr w:rsidR="006E56F6" w:rsidTr="00E0019D">
        <w:trPr>
          <w:trHeight w:val="293"/>
        </w:trPr>
        <w:tc>
          <w:tcPr>
            <w:tcW w:w="4472" w:type="dxa"/>
            <w:tcBorders>
              <w:top w:val="single" w:sz="4" w:space="0" w:color="000000"/>
              <w:left w:val="nil"/>
              <w:bottom w:val="nil"/>
              <w:right w:val="nil"/>
            </w:tcBorders>
          </w:tcPr>
          <w:p w:rsidR="006E56F6" w:rsidRDefault="006E56F6" w:rsidP="006E56F6">
            <w:pPr>
              <w:pStyle w:val="Normal1"/>
              <w:tabs>
                <w:tab w:val="center" w:pos="4153"/>
                <w:tab w:val="right" w:pos="8306"/>
              </w:tabs>
            </w:pPr>
            <w:r>
              <w:rPr>
                <w:sz w:val="22"/>
                <w:szCs w:val="22"/>
              </w:rPr>
              <w:t xml:space="preserve">Nosaukums: </w:t>
            </w:r>
            <w:r w:rsidR="00510287">
              <w:rPr>
                <w:sz w:val="22"/>
                <w:szCs w:val="22"/>
              </w:rPr>
              <w:t>AS LatLADA</w:t>
            </w:r>
          </w:p>
        </w:tc>
      </w:tr>
      <w:tr w:rsidR="006E56F6" w:rsidTr="00E0019D">
        <w:trPr>
          <w:trHeight w:val="273"/>
        </w:trPr>
        <w:tc>
          <w:tcPr>
            <w:tcW w:w="4472" w:type="dxa"/>
            <w:tcBorders>
              <w:top w:val="nil"/>
              <w:left w:val="nil"/>
              <w:bottom w:val="nil"/>
              <w:right w:val="nil"/>
            </w:tcBorders>
          </w:tcPr>
          <w:p w:rsidR="006E56F6" w:rsidRDefault="006E56F6" w:rsidP="006E56F6">
            <w:pPr>
              <w:pStyle w:val="Normal1"/>
              <w:tabs>
                <w:tab w:val="center" w:pos="4153"/>
                <w:tab w:val="right" w:pos="8306"/>
              </w:tabs>
            </w:pPr>
            <w:r>
              <w:rPr>
                <w:sz w:val="22"/>
                <w:szCs w:val="22"/>
              </w:rPr>
              <w:t>PVN reģ.Nr.</w:t>
            </w:r>
            <w:r w:rsidR="00E0019D">
              <w:rPr>
                <w:sz w:val="22"/>
                <w:szCs w:val="22"/>
              </w:rPr>
              <w:t xml:space="preserve"> 40003017206</w:t>
            </w:r>
          </w:p>
        </w:tc>
      </w:tr>
      <w:tr w:rsidR="006E56F6" w:rsidTr="00E0019D">
        <w:trPr>
          <w:trHeight w:val="293"/>
        </w:trPr>
        <w:tc>
          <w:tcPr>
            <w:tcW w:w="4472" w:type="dxa"/>
            <w:tcBorders>
              <w:top w:val="nil"/>
              <w:left w:val="nil"/>
              <w:bottom w:val="nil"/>
              <w:right w:val="nil"/>
            </w:tcBorders>
          </w:tcPr>
          <w:p w:rsidR="006E56F6" w:rsidRDefault="006E56F6" w:rsidP="006E56F6">
            <w:pPr>
              <w:pStyle w:val="Normal1"/>
              <w:tabs>
                <w:tab w:val="center" w:pos="4153"/>
                <w:tab w:val="right" w:pos="8306"/>
              </w:tabs>
            </w:pPr>
            <w:r>
              <w:rPr>
                <w:sz w:val="22"/>
                <w:szCs w:val="22"/>
              </w:rPr>
              <w:t>Juridiskā adrese:</w:t>
            </w:r>
            <w:r w:rsidR="00E0019D">
              <w:rPr>
                <w:sz w:val="22"/>
                <w:szCs w:val="22"/>
              </w:rPr>
              <w:t xml:space="preserve"> Stārķu iela 2a, Rīga, LV-1084</w:t>
            </w:r>
          </w:p>
        </w:tc>
      </w:tr>
      <w:tr w:rsidR="006E56F6" w:rsidTr="00E0019D">
        <w:trPr>
          <w:trHeight w:val="273"/>
        </w:trPr>
        <w:tc>
          <w:tcPr>
            <w:tcW w:w="4472" w:type="dxa"/>
            <w:tcBorders>
              <w:top w:val="nil"/>
              <w:left w:val="nil"/>
              <w:bottom w:val="nil"/>
              <w:right w:val="nil"/>
            </w:tcBorders>
          </w:tcPr>
          <w:p w:rsidR="006E56F6" w:rsidRDefault="006E56F6" w:rsidP="006E56F6">
            <w:pPr>
              <w:pStyle w:val="Normal1"/>
              <w:tabs>
                <w:tab w:val="center" w:pos="4153"/>
                <w:tab w:val="right" w:pos="8306"/>
              </w:tabs>
            </w:pPr>
            <w:r>
              <w:rPr>
                <w:sz w:val="22"/>
                <w:szCs w:val="22"/>
              </w:rPr>
              <w:t>Tālr.:</w:t>
            </w:r>
            <w:r w:rsidR="00E0019D">
              <w:rPr>
                <w:sz w:val="22"/>
                <w:szCs w:val="22"/>
              </w:rPr>
              <w:t xml:space="preserve"> 67817790</w:t>
            </w:r>
          </w:p>
        </w:tc>
      </w:tr>
      <w:tr w:rsidR="006E56F6" w:rsidTr="00E0019D">
        <w:trPr>
          <w:trHeight w:val="293"/>
        </w:trPr>
        <w:tc>
          <w:tcPr>
            <w:tcW w:w="4472" w:type="dxa"/>
            <w:tcBorders>
              <w:top w:val="nil"/>
              <w:left w:val="nil"/>
              <w:bottom w:val="nil"/>
              <w:right w:val="nil"/>
            </w:tcBorders>
          </w:tcPr>
          <w:p w:rsidR="006E56F6" w:rsidRDefault="006E56F6" w:rsidP="006E56F6">
            <w:pPr>
              <w:pStyle w:val="Normal1"/>
              <w:tabs>
                <w:tab w:val="center" w:pos="4153"/>
                <w:tab w:val="right" w:pos="8306"/>
              </w:tabs>
            </w:pPr>
            <w:r>
              <w:rPr>
                <w:sz w:val="22"/>
                <w:szCs w:val="22"/>
              </w:rPr>
              <w:t>Fax:</w:t>
            </w:r>
            <w:r w:rsidR="00E0019D">
              <w:rPr>
                <w:sz w:val="22"/>
                <w:szCs w:val="22"/>
              </w:rPr>
              <w:t xml:space="preserve"> 67817789</w:t>
            </w:r>
          </w:p>
        </w:tc>
      </w:tr>
      <w:tr w:rsidR="006E56F6" w:rsidTr="00E0019D">
        <w:trPr>
          <w:trHeight w:val="293"/>
        </w:trPr>
        <w:tc>
          <w:tcPr>
            <w:tcW w:w="4472" w:type="dxa"/>
            <w:tcBorders>
              <w:top w:val="nil"/>
              <w:left w:val="nil"/>
              <w:bottom w:val="nil"/>
              <w:right w:val="nil"/>
            </w:tcBorders>
          </w:tcPr>
          <w:p w:rsidR="006E56F6" w:rsidRDefault="00E0019D" w:rsidP="006E56F6">
            <w:pPr>
              <w:pStyle w:val="Normal1"/>
              <w:tabs>
                <w:tab w:val="center" w:pos="4153"/>
                <w:tab w:val="right" w:pos="8306"/>
              </w:tabs>
            </w:pPr>
            <w:r>
              <w:rPr>
                <w:sz w:val="22"/>
                <w:szCs w:val="22"/>
              </w:rPr>
              <w:t xml:space="preserve">Baka Citadele </w:t>
            </w:r>
          </w:p>
        </w:tc>
      </w:tr>
      <w:tr w:rsidR="006E56F6" w:rsidTr="00E0019D">
        <w:trPr>
          <w:trHeight w:val="293"/>
        </w:trPr>
        <w:tc>
          <w:tcPr>
            <w:tcW w:w="4472" w:type="dxa"/>
            <w:tcBorders>
              <w:top w:val="nil"/>
              <w:left w:val="nil"/>
              <w:bottom w:val="nil"/>
              <w:right w:val="nil"/>
            </w:tcBorders>
          </w:tcPr>
          <w:p w:rsidR="006E56F6" w:rsidRDefault="006E56F6" w:rsidP="006E56F6">
            <w:pPr>
              <w:pStyle w:val="Normal1"/>
              <w:tabs>
                <w:tab w:val="center" w:pos="4153"/>
                <w:tab w:val="right" w:pos="8306"/>
              </w:tabs>
            </w:pPr>
            <w:r>
              <w:rPr>
                <w:sz w:val="22"/>
                <w:szCs w:val="22"/>
              </w:rPr>
              <w:t>Kods:</w:t>
            </w:r>
            <w:r w:rsidR="00E0019D">
              <w:rPr>
                <w:sz w:val="22"/>
                <w:szCs w:val="22"/>
              </w:rPr>
              <w:t xml:space="preserve"> PARXLV22</w:t>
            </w:r>
          </w:p>
        </w:tc>
      </w:tr>
      <w:tr w:rsidR="006E56F6" w:rsidTr="00E0019D">
        <w:trPr>
          <w:trHeight w:val="293"/>
        </w:trPr>
        <w:tc>
          <w:tcPr>
            <w:tcW w:w="4472" w:type="dxa"/>
            <w:tcBorders>
              <w:top w:val="nil"/>
              <w:left w:val="nil"/>
              <w:bottom w:val="nil"/>
              <w:right w:val="nil"/>
            </w:tcBorders>
          </w:tcPr>
          <w:p w:rsidR="006E56F6" w:rsidRDefault="006E56F6" w:rsidP="006E56F6">
            <w:pPr>
              <w:pStyle w:val="Normal1"/>
              <w:tabs>
                <w:tab w:val="center" w:pos="4153"/>
                <w:tab w:val="right" w:pos="8306"/>
              </w:tabs>
            </w:pPr>
            <w:r>
              <w:rPr>
                <w:sz w:val="22"/>
                <w:szCs w:val="22"/>
              </w:rPr>
              <w:t>Konts:</w:t>
            </w:r>
            <w:r w:rsidR="00E0019D">
              <w:rPr>
                <w:sz w:val="22"/>
                <w:szCs w:val="22"/>
              </w:rPr>
              <w:t xml:space="preserve"> LV23PARX0015323160001</w:t>
            </w:r>
          </w:p>
        </w:tc>
      </w:tr>
      <w:tr w:rsidR="006E56F6" w:rsidTr="00E0019D">
        <w:trPr>
          <w:trHeight w:val="588"/>
        </w:trPr>
        <w:tc>
          <w:tcPr>
            <w:tcW w:w="4472" w:type="dxa"/>
            <w:tcBorders>
              <w:top w:val="nil"/>
              <w:left w:val="nil"/>
              <w:bottom w:val="nil"/>
              <w:right w:val="nil"/>
            </w:tcBorders>
          </w:tcPr>
          <w:p w:rsidR="006E56F6" w:rsidRDefault="006E56F6" w:rsidP="006E56F6">
            <w:pPr>
              <w:pStyle w:val="Normal1"/>
              <w:tabs>
                <w:tab w:val="center" w:pos="4153"/>
                <w:tab w:val="right" w:pos="8306"/>
              </w:tabs>
            </w:pPr>
          </w:p>
          <w:p w:rsidR="006E56F6" w:rsidRDefault="006E56F6" w:rsidP="006E56F6">
            <w:pPr>
              <w:pStyle w:val="Normal1"/>
              <w:tabs>
                <w:tab w:val="center" w:pos="4153"/>
                <w:tab w:val="right" w:pos="8306"/>
              </w:tabs>
            </w:pPr>
            <w:r>
              <w:rPr>
                <w:sz w:val="22"/>
                <w:szCs w:val="22"/>
              </w:rPr>
              <w:t>Vārds uzvārds:</w:t>
            </w:r>
            <w:r w:rsidR="00E0019D">
              <w:rPr>
                <w:sz w:val="22"/>
                <w:szCs w:val="22"/>
              </w:rPr>
              <w:t xml:space="preserve">        Ainārs Saulītis</w:t>
            </w:r>
          </w:p>
        </w:tc>
      </w:tr>
    </w:tbl>
    <w:p w:rsidR="00873381" w:rsidRDefault="00873381">
      <w:pPr>
        <w:pStyle w:val="Normal1"/>
        <w:tabs>
          <w:tab w:val="center" w:pos="4153"/>
          <w:tab w:val="right" w:pos="8306"/>
        </w:tabs>
        <w:ind w:left="360"/>
      </w:pPr>
    </w:p>
    <w:tbl>
      <w:tblPr>
        <w:tblStyle w:val="a5"/>
        <w:tblpPr w:leftFromText="180" w:rightFromText="180" w:vertAnchor="text" w:tblpY="1"/>
        <w:tblOverlap w:val="never"/>
        <w:tblW w:w="4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3079"/>
      </w:tblGrid>
      <w:tr w:rsidR="00873381" w:rsidTr="006E56F6">
        <w:trPr>
          <w:trHeight w:val="255"/>
        </w:trPr>
        <w:tc>
          <w:tcPr>
            <w:tcW w:w="4760" w:type="dxa"/>
            <w:gridSpan w:val="2"/>
            <w:tcBorders>
              <w:top w:val="nil"/>
              <w:left w:val="nil"/>
              <w:bottom w:val="single" w:sz="4" w:space="0" w:color="000000"/>
              <w:right w:val="nil"/>
            </w:tcBorders>
          </w:tcPr>
          <w:p w:rsidR="00873381" w:rsidRDefault="008A2A78" w:rsidP="006E56F6">
            <w:pPr>
              <w:pStyle w:val="Normal1"/>
              <w:tabs>
                <w:tab w:val="center" w:pos="4153"/>
                <w:tab w:val="right" w:pos="8306"/>
              </w:tabs>
            </w:pPr>
            <w:r>
              <w:rPr>
                <w:sz w:val="22"/>
                <w:szCs w:val="22"/>
              </w:rPr>
              <w:t>PASŪTĪTĀJS:</w:t>
            </w:r>
          </w:p>
        </w:tc>
      </w:tr>
      <w:tr w:rsidR="00873381" w:rsidTr="006E56F6">
        <w:trPr>
          <w:trHeight w:val="255"/>
        </w:trPr>
        <w:tc>
          <w:tcPr>
            <w:tcW w:w="1681" w:type="dxa"/>
            <w:tcBorders>
              <w:top w:val="single" w:sz="4" w:space="0" w:color="000000"/>
              <w:left w:val="nil"/>
              <w:bottom w:val="nil"/>
              <w:right w:val="nil"/>
            </w:tcBorders>
          </w:tcPr>
          <w:p w:rsidR="00873381" w:rsidRDefault="008A2A78" w:rsidP="006E56F6">
            <w:pPr>
              <w:pStyle w:val="Normal1"/>
              <w:tabs>
                <w:tab w:val="center" w:pos="4153"/>
                <w:tab w:val="right" w:pos="8306"/>
              </w:tabs>
            </w:pPr>
            <w:r>
              <w:rPr>
                <w:sz w:val="22"/>
                <w:szCs w:val="22"/>
              </w:rPr>
              <w:t xml:space="preserve">Nosaukums: </w:t>
            </w:r>
          </w:p>
        </w:tc>
        <w:tc>
          <w:tcPr>
            <w:tcW w:w="3078" w:type="dxa"/>
            <w:tcBorders>
              <w:top w:val="single" w:sz="4" w:space="0" w:color="000000"/>
              <w:left w:val="nil"/>
              <w:bottom w:val="nil"/>
              <w:right w:val="nil"/>
            </w:tcBorders>
          </w:tcPr>
          <w:p w:rsidR="00873381" w:rsidRDefault="008A2A78" w:rsidP="006E56F6">
            <w:pPr>
              <w:pStyle w:val="Normal1"/>
              <w:tabs>
                <w:tab w:val="center" w:pos="4153"/>
                <w:tab w:val="right" w:pos="8306"/>
              </w:tabs>
            </w:pPr>
            <w:r>
              <w:rPr>
                <w:sz w:val="22"/>
                <w:szCs w:val="22"/>
              </w:rPr>
              <w:t>P/a „Nodarbinātības projekti”</w:t>
            </w:r>
          </w:p>
        </w:tc>
      </w:tr>
      <w:tr w:rsidR="00873381" w:rsidTr="006E56F6">
        <w:trPr>
          <w:trHeight w:val="255"/>
        </w:trPr>
        <w:tc>
          <w:tcPr>
            <w:tcW w:w="1681" w:type="dxa"/>
            <w:tcBorders>
              <w:top w:val="nil"/>
              <w:left w:val="nil"/>
              <w:bottom w:val="nil"/>
              <w:right w:val="nil"/>
            </w:tcBorders>
          </w:tcPr>
          <w:p w:rsidR="00873381" w:rsidRDefault="008A2A78" w:rsidP="006E56F6">
            <w:pPr>
              <w:pStyle w:val="Normal1"/>
              <w:tabs>
                <w:tab w:val="center" w:pos="4153"/>
                <w:tab w:val="right" w:pos="8306"/>
              </w:tabs>
            </w:pPr>
            <w:r>
              <w:rPr>
                <w:sz w:val="22"/>
                <w:szCs w:val="22"/>
              </w:rPr>
              <w:t>Reģ.Nr.</w:t>
            </w:r>
          </w:p>
        </w:tc>
        <w:tc>
          <w:tcPr>
            <w:tcW w:w="3078" w:type="dxa"/>
            <w:tcBorders>
              <w:top w:val="nil"/>
              <w:left w:val="nil"/>
              <w:bottom w:val="nil"/>
              <w:right w:val="nil"/>
            </w:tcBorders>
          </w:tcPr>
          <w:p w:rsidR="00873381" w:rsidRDefault="008A2A78" w:rsidP="006E56F6">
            <w:pPr>
              <w:pStyle w:val="Normal1"/>
              <w:tabs>
                <w:tab w:val="center" w:pos="4153"/>
                <w:tab w:val="right" w:pos="8306"/>
              </w:tabs>
            </w:pPr>
            <w:r>
              <w:rPr>
                <w:sz w:val="22"/>
                <w:szCs w:val="22"/>
              </w:rPr>
              <w:t>90001541495</w:t>
            </w:r>
          </w:p>
        </w:tc>
      </w:tr>
      <w:tr w:rsidR="00873381" w:rsidTr="006E56F6">
        <w:trPr>
          <w:trHeight w:val="255"/>
        </w:trPr>
        <w:tc>
          <w:tcPr>
            <w:tcW w:w="1681" w:type="dxa"/>
            <w:tcBorders>
              <w:top w:val="nil"/>
              <w:left w:val="nil"/>
              <w:bottom w:val="nil"/>
              <w:right w:val="nil"/>
            </w:tcBorders>
          </w:tcPr>
          <w:p w:rsidR="00873381" w:rsidRDefault="008A2A78" w:rsidP="006E56F6">
            <w:pPr>
              <w:pStyle w:val="Normal1"/>
              <w:tabs>
                <w:tab w:val="center" w:pos="4153"/>
                <w:tab w:val="right" w:pos="8306"/>
              </w:tabs>
            </w:pPr>
            <w:r>
              <w:rPr>
                <w:sz w:val="22"/>
                <w:szCs w:val="22"/>
              </w:rPr>
              <w:t>Juridiskā adrese:</w:t>
            </w:r>
          </w:p>
        </w:tc>
        <w:tc>
          <w:tcPr>
            <w:tcW w:w="3078" w:type="dxa"/>
            <w:tcBorders>
              <w:top w:val="nil"/>
              <w:left w:val="nil"/>
              <w:bottom w:val="nil"/>
              <w:right w:val="nil"/>
            </w:tcBorders>
          </w:tcPr>
          <w:p w:rsidR="00873381" w:rsidRDefault="008A2A78" w:rsidP="006E56F6">
            <w:pPr>
              <w:pStyle w:val="Normal1"/>
              <w:tabs>
                <w:tab w:val="center" w:pos="4153"/>
                <w:tab w:val="right" w:pos="8306"/>
              </w:tabs>
            </w:pPr>
            <w:r>
              <w:rPr>
                <w:sz w:val="22"/>
                <w:szCs w:val="22"/>
              </w:rPr>
              <w:t>Lazaretes iela 7, Liepāja, LV-3414</w:t>
            </w:r>
          </w:p>
        </w:tc>
      </w:tr>
      <w:tr w:rsidR="00873381" w:rsidTr="006E56F6">
        <w:trPr>
          <w:trHeight w:val="255"/>
        </w:trPr>
        <w:tc>
          <w:tcPr>
            <w:tcW w:w="1681" w:type="dxa"/>
            <w:tcBorders>
              <w:top w:val="nil"/>
              <w:left w:val="nil"/>
              <w:bottom w:val="nil"/>
              <w:right w:val="nil"/>
            </w:tcBorders>
          </w:tcPr>
          <w:p w:rsidR="00873381" w:rsidRDefault="008A2A78" w:rsidP="006E56F6">
            <w:pPr>
              <w:pStyle w:val="Normal1"/>
              <w:tabs>
                <w:tab w:val="center" w:pos="4153"/>
                <w:tab w:val="right" w:pos="8306"/>
              </w:tabs>
            </w:pPr>
            <w:r>
              <w:rPr>
                <w:sz w:val="22"/>
                <w:szCs w:val="22"/>
              </w:rPr>
              <w:t>Tālr.:</w:t>
            </w:r>
          </w:p>
        </w:tc>
        <w:tc>
          <w:tcPr>
            <w:tcW w:w="3078" w:type="dxa"/>
            <w:tcBorders>
              <w:top w:val="nil"/>
              <w:left w:val="nil"/>
              <w:bottom w:val="nil"/>
              <w:right w:val="nil"/>
            </w:tcBorders>
          </w:tcPr>
          <w:p w:rsidR="00873381" w:rsidRDefault="008A2A78" w:rsidP="006E56F6">
            <w:pPr>
              <w:pStyle w:val="Normal1"/>
              <w:tabs>
                <w:tab w:val="center" w:pos="4153"/>
                <w:tab w:val="right" w:pos="8306"/>
              </w:tabs>
            </w:pPr>
            <w:r>
              <w:rPr>
                <w:sz w:val="22"/>
                <w:szCs w:val="22"/>
              </w:rPr>
              <w:t>63457888</w:t>
            </w:r>
          </w:p>
        </w:tc>
      </w:tr>
      <w:tr w:rsidR="00873381" w:rsidTr="006E56F6">
        <w:trPr>
          <w:trHeight w:val="255"/>
        </w:trPr>
        <w:tc>
          <w:tcPr>
            <w:tcW w:w="1681" w:type="dxa"/>
            <w:tcBorders>
              <w:top w:val="nil"/>
              <w:left w:val="nil"/>
              <w:bottom w:val="nil"/>
              <w:right w:val="nil"/>
            </w:tcBorders>
          </w:tcPr>
          <w:p w:rsidR="00873381" w:rsidRDefault="008A2A78" w:rsidP="006E56F6">
            <w:pPr>
              <w:pStyle w:val="Normal1"/>
              <w:tabs>
                <w:tab w:val="center" w:pos="4153"/>
                <w:tab w:val="right" w:pos="8306"/>
              </w:tabs>
            </w:pPr>
            <w:r>
              <w:rPr>
                <w:sz w:val="22"/>
                <w:szCs w:val="22"/>
              </w:rPr>
              <w:t>Fax:</w:t>
            </w:r>
          </w:p>
        </w:tc>
        <w:tc>
          <w:tcPr>
            <w:tcW w:w="3078" w:type="dxa"/>
            <w:tcBorders>
              <w:top w:val="nil"/>
              <w:left w:val="nil"/>
              <w:bottom w:val="nil"/>
              <w:right w:val="nil"/>
            </w:tcBorders>
          </w:tcPr>
          <w:p w:rsidR="00873381" w:rsidRDefault="008A2A78" w:rsidP="006E56F6">
            <w:pPr>
              <w:pStyle w:val="Normal1"/>
              <w:tabs>
                <w:tab w:val="center" w:pos="4153"/>
                <w:tab w:val="right" w:pos="8306"/>
              </w:tabs>
            </w:pPr>
            <w:r>
              <w:rPr>
                <w:sz w:val="22"/>
                <w:szCs w:val="22"/>
              </w:rPr>
              <w:t>63457888</w:t>
            </w:r>
          </w:p>
        </w:tc>
      </w:tr>
      <w:tr w:rsidR="00873381" w:rsidTr="006E56F6">
        <w:trPr>
          <w:trHeight w:val="255"/>
        </w:trPr>
        <w:tc>
          <w:tcPr>
            <w:tcW w:w="1681" w:type="dxa"/>
            <w:tcBorders>
              <w:top w:val="nil"/>
              <w:left w:val="nil"/>
              <w:bottom w:val="nil"/>
              <w:right w:val="nil"/>
            </w:tcBorders>
          </w:tcPr>
          <w:p w:rsidR="00873381" w:rsidRDefault="008A2A78" w:rsidP="006E56F6">
            <w:pPr>
              <w:pStyle w:val="Normal1"/>
              <w:tabs>
                <w:tab w:val="center" w:pos="4153"/>
                <w:tab w:val="right" w:pos="8306"/>
              </w:tabs>
            </w:pPr>
            <w:r>
              <w:rPr>
                <w:sz w:val="22"/>
                <w:szCs w:val="22"/>
              </w:rPr>
              <w:t>Banka</w:t>
            </w:r>
          </w:p>
        </w:tc>
        <w:tc>
          <w:tcPr>
            <w:tcW w:w="3078" w:type="dxa"/>
            <w:tcBorders>
              <w:top w:val="nil"/>
              <w:left w:val="nil"/>
              <w:bottom w:val="nil"/>
              <w:right w:val="nil"/>
            </w:tcBorders>
          </w:tcPr>
          <w:p w:rsidR="00873381" w:rsidRDefault="008A2A78" w:rsidP="006E56F6">
            <w:pPr>
              <w:pStyle w:val="Normal1"/>
              <w:tabs>
                <w:tab w:val="center" w:pos="4153"/>
                <w:tab w:val="right" w:pos="8306"/>
              </w:tabs>
            </w:pPr>
            <w:r>
              <w:rPr>
                <w:sz w:val="22"/>
                <w:szCs w:val="22"/>
              </w:rPr>
              <w:t>Unibanka</w:t>
            </w:r>
          </w:p>
        </w:tc>
      </w:tr>
      <w:tr w:rsidR="00873381" w:rsidTr="006E56F6">
        <w:trPr>
          <w:trHeight w:val="255"/>
        </w:trPr>
        <w:tc>
          <w:tcPr>
            <w:tcW w:w="1681" w:type="dxa"/>
            <w:tcBorders>
              <w:top w:val="nil"/>
              <w:left w:val="nil"/>
              <w:bottom w:val="nil"/>
              <w:right w:val="nil"/>
            </w:tcBorders>
          </w:tcPr>
          <w:p w:rsidR="00873381" w:rsidRDefault="008A2A78" w:rsidP="006E56F6">
            <w:pPr>
              <w:pStyle w:val="Normal1"/>
              <w:tabs>
                <w:tab w:val="center" w:pos="4153"/>
                <w:tab w:val="right" w:pos="8306"/>
              </w:tabs>
            </w:pPr>
            <w:r>
              <w:rPr>
                <w:sz w:val="22"/>
                <w:szCs w:val="22"/>
              </w:rPr>
              <w:t>Kods:</w:t>
            </w:r>
          </w:p>
        </w:tc>
        <w:tc>
          <w:tcPr>
            <w:tcW w:w="3078" w:type="dxa"/>
            <w:tcBorders>
              <w:top w:val="nil"/>
              <w:left w:val="nil"/>
              <w:bottom w:val="nil"/>
              <w:right w:val="nil"/>
            </w:tcBorders>
          </w:tcPr>
          <w:p w:rsidR="00873381" w:rsidRDefault="008A2A78" w:rsidP="006E56F6">
            <w:pPr>
              <w:pStyle w:val="Normal1"/>
              <w:tabs>
                <w:tab w:val="center" w:pos="4153"/>
                <w:tab w:val="right" w:pos="8306"/>
              </w:tabs>
            </w:pPr>
            <w:r>
              <w:rPr>
                <w:sz w:val="22"/>
                <w:szCs w:val="22"/>
              </w:rPr>
              <w:t>UNLALV2X</w:t>
            </w:r>
          </w:p>
        </w:tc>
      </w:tr>
      <w:tr w:rsidR="00873381" w:rsidTr="006E56F6">
        <w:trPr>
          <w:trHeight w:val="255"/>
        </w:trPr>
        <w:tc>
          <w:tcPr>
            <w:tcW w:w="1681" w:type="dxa"/>
            <w:tcBorders>
              <w:top w:val="nil"/>
              <w:left w:val="nil"/>
              <w:bottom w:val="nil"/>
              <w:right w:val="nil"/>
            </w:tcBorders>
          </w:tcPr>
          <w:p w:rsidR="00873381" w:rsidRDefault="008A2A78" w:rsidP="006E56F6">
            <w:pPr>
              <w:pStyle w:val="Normal1"/>
              <w:tabs>
                <w:tab w:val="center" w:pos="4153"/>
                <w:tab w:val="right" w:pos="8306"/>
              </w:tabs>
            </w:pPr>
            <w:r>
              <w:rPr>
                <w:sz w:val="22"/>
                <w:szCs w:val="22"/>
              </w:rPr>
              <w:t>Konts:</w:t>
            </w:r>
          </w:p>
        </w:tc>
        <w:tc>
          <w:tcPr>
            <w:tcW w:w="3078" w:type="dxa"/>
            <w:tcBorders>
              <w:top w:val="nil"/>
              <w:left w:val="nil"/>
              <w:bottom w:val="nil"/>
              <w:right w:val="nil"/>
            </w:tcBorders>
          </w:tcPr>
          <w:p w:rsidR="00873381" w:rsidRDefault="008A2A78" w:rsidP="006E56F6">
            <w:pPr>
              <w:pStyle w:val="Normal1"/>
              <w:tabs>
                <w:tab w:val="center" w:pos="4153"/>
                <w:tab w:val="right" w:pos="8306"/>
              </w:tabs>
            </w:pPr>
            <w:r>
              <w:rPr>
                <w:sz w:val="22"/>
                <w:szCs w:val="22"/>
              </w:rPr>
              <w:t>LV26UNLA0025300013600</w:t>
            </w:r>
          </w:p>
        </w:tc>
      </w:tr>
      <w:tr w:rsidR="00873381" w:rsidTr="006E56F6">
        <w:trPr>
          <w:trHeight w:val="490"/>
        </w:trPr>
        <w:tc>
          <w:tcPr>
            <w:tcW w:w="1681" w:type="dxa"/>
            <w:tcBorders>
              <w:top w:val="nil"/>
              <w:left w:val="nil"/>
              <w:bottom w:val="nil"/>
              <w:right w:val="nil"/>
            </w:tcBorders>
          </w:tcPr>
          <w:p w:rsidR="00873381" w:rsidRDefault="00873381" w:rsidP="006E56F6">
            <w:pPr>
              <w:pStyle w:val="Normal1"/>
              <w:tabs>
                <w:tab w:val="center" w:pos="4153"/>
                <w:tab w:val="right" w:pos="8306"/>
              </w:tabs>
            </w:pPr>
          </w:p>
          <w:p w:rsidR="00873381" w:rsidRDefault="008A2A78" w:rsidP="006E56F6">
            <w:pPr>
              <w:pStyle w:val="Normal1"/>
              <w:tabs>
                <w:tab w:val="center" w:pos="4153"/>
                <w:tab w:val="right" w:pos="8306"/>
              </w:tabs>
            </w:pPr>
            <w:r>
              <w:rPr>
                <w:sz w:val="22"/>
                <w:szCs w:val="22"/>
              </w:rPr>
              <w:t>Vārds uzvārds:</w:t>
            </w:r>
          </w:p>
        </w:tc>
        <w:tc>
          <w:tcPr>
            <w:tcW w:w="3078" w:type="dxa"/>
            <w:tcBorders>
              <w:top w:val="nil"/>
              <w:left w:val="nil"/>
              <w:bottom w:val="nil"/>
              <w:right w:val="nil"/>
            </w:tcBorders>
          </w:tcPr>
          <w:p w:rsidR="00873381" w:rsidRDefault="00873381" w:rsidP="006E56F6">
            <w:pPr>
              <w:pStyle w:val="Normal1"/>
              <w:tabs>
                <w:tab w:val="center" w:pos="4153"/>
                <w:tab w:val="right" w:pos="8306"/>
              </w:tabs>
            </w:pPr>
          </w:p>
          <w:p w:rsidR="00873381" w:rsidRDefault="008A2A78" w:rsidP="006E56F6">
            <w:pPr>
              <w:pStyle w:val="Normal1"/>
              <w:tabs>
                <w:tab w:val="center" w:pos="4153"/>
                <w:tab w:val="right" w:pos="8306"/>
              </w:tabs>
            </w:pPr>
            <w:r>
              <w:rPr>
                <w:sz w:val="22"/>
                <w:szCs w:val="22"/>
              </w:rPr>
              <w:t>Zigmunds Cīrulis</w:t>
            </w:r>
          </w:p>
        </w:tc>
      </w:tr>
      <w:tr w:rsidR="00873381" w:rsidTr="006E56F6">
        <w:trPr>
          <w:trHeight w:val="274"/>
        </w:trPr>
        <w:tc>
          <w:tcPr>
            <w:tcW w:w="4760" w:type="dxa"/>
            <w:gridSpan w:val="2"/>
            <w:tcBorders>
              <w:top w:val="nil"/>
              <w:left w:val="nil"/>
              <w:bottom w:val="single" w:sz="4" w:space="0" w:color="000000"/>
              <w:right w:val="nil"/>
            </w:tcBorders>
          </w:tcPr>
          <w:p w:rsidR="00873381" w:rsidRDefault="00873381" w:rsidP="006E56F6">
            <w:pPr>
              <w:pStyle w:val="Normal1"/>
              <w:tabs>
                <w:tab w:val="center" w:pos="4153"/>
                <w:tab w:val="right" w:pos="8306"/>
              </w:tabs>
            </w:pPr>
          </w:p>
        </w:tc>
      </w:tr>
      <w:tr w:rsidR="00873381" w:rsidTr="006E56F6">
        <w:trPr>
          <w:trHeight w:val="274"/>
        </w:trPr>
        <w:tc>
          <w:tcPr>
            <w:tcW w:w="4760" w:type="dxa"/>
            <w:gridSpan w:val="2"/>
            <w:tcBorders>
              <w:top w:val="single" w:sz="4" w:space="0" w:color="000000"/>
              <w:left w:val="nil"/>
              <w:bottom w:val="nil"/>
              <w:right w:val="nil"/>
            </w:tcBorders>
          </w:tcPr>
          <w:p w:rsidR="00873381" w:rsidRDefault="006E56F6" w:rsidP="006E56F6">
            <w:pPr>
              <w:pStyle w:val="Normal1"/>
              <w:tabs>
                <w:tab w:val="center" w:pos="4153"/>
                <w:tab w:val="right" w:pos="8306"/>
              </w:tabs>
            </w:pPr>
            <w:r>
              <w:t>/paraksts/                      /z.v./</w:t>
            </w:r>
          </w:p>
        </w:tc>
      </w:tr>
      <w:tr w:rsidR="00873381" w:rsidTr="006E56F6">
        <w:trPr>
          <w:trHeight w:val="255"/>
        </w:trPr>
        <w:tc>
          <w:tcPr>
            <w:tcW w:w="4760" w:type="dxa"/>
            <w:gridSpan w:val="2"/>
            <w:tcBorders>
              <w:top w:val="nil"/>
              <w:left w:val="nil"/>
              <w:bottom w:val="nil"/>
              <w:right w:val="nil"/>
            </w:tcBorders>
          </w:tcPr>
          <w:p w:rsidR="00873381" w:rsidRDefault="00873381" w:rsidP="006E56F6">
            <w:pPr>
              <w:pStyle w:val="Normal1"/>
              <w:tabs>
                <w:tab w:val="center" w:pos="4153"/>
                <w:tab w:val="right" w:pos="8306"/>
              </w:tabs>
            </w:pPr>
          </w:p>
        </w:tc>
      </w:tr>
      <w:tr w:rsidR="00873381" w:rsidTr="006E56F6">
        <w:trPr>
          <w:trHeight w:val="274"/>
        </w:trPr>
        <w:tc>
          <w:tcPr>
            <w:tcW w:w="4760" w:type="dxa"/>
            <w:gridSpan w:val="2"/>
            <w:tcBorders>
              <w:top w:val="nil"/>
              <w:left w:val="nil"/>
              <w:bottom w:val="nil"/>
              <w:right w:val="nil"/>
            </w:tcBorders>
          </w:tcPr>
          <w:p w:rsidR="00873381" w:rsidRDefault="00873381" w:rsidP="006E56F6">
            <w:pPr>
              <w:pStyle w:val="Normal1"/>
              <w:tabs>
                <w:tab w:val="center" w:pos="4153"/>
                <w:tab w:val="right" w:pos="8306"/>
              </w:tabs>
            </w:pPr>
          </w:p>
        </w:tc>
      </w:tr>
      <w:tr w:rsidR="00873381" w:rsidTr="006E56F6">
        <w:trPr>
          <w:trHeight w:val="255"/>
        </w:trPr>
        <w:tc>
          <w:tcPr>
            <w:tcW w:w="4760" w:type="dxa"/>
            <w:gridSpan w:val="2"/>
            <w:tcBorders>
              <w:top w:val="nil"/>
              <w:left w:val="nil"/>
              <w:bottom w:val="nil"/>
              <w:right w:val="nil"/>
            </w:tcBorders>
          </w:tcPr>
          <w:p w:rsidR="00873381" w:rsidRDefault="00873381" w:rsidP="006E56F6">
            <w:pPr>
              <w:pStyle w:val="Normal1"/>
              <w:tabs>
                <w:tab w:val="center" w:pos="4153"/>
                <w:tab w:val="right" w:pos="8306"/>
              </w:tabs>
            </w:pPr>
          </w:p>
        </w:tc>
      </w:tr>
      <w:tr w:rsidR="00873381" w:rsidTr="006E56F6">
        <w:trPr>
          <w:trHeight w:val="274"/>
        </w:trPr>
        <w:tc>
          <w:tcPr>
            <w:tcW w:w="4760" w:type="dxa"/>
            <w:gridSpan w:val="2"/>
            <w:tcBorders>
              <w:top w:val="nil"/>
              <w:left w:val="nil"/>
              <w:bottom w:val="nil"/>
              <w:right w:val="nil"/>
            </w:tcBorders>
          </w:tcPr>
          <w:p w:rsidR="00873381" w:rsidRDefault="00873381" w:rsidP="006E56F6">
            <w:pPr>
              <w:pStyle w:val="Normal1"/>
              <w:tabs>
                <w:tab w:val="center" w:pos="4153"/>
                <w:tab w:val="right" w:pos="8306"/>
              </w:tabs>
            </w:pPr>
          </w:p>
        </w:tc>
      </w:tr>
      <w:tr w:rsidR="00873381" w:rsidTr="006E56F6">
        <w:trPr>
          <w:trHeight w:val="274"/>
        </w:trPr>
        <w:tc>
          <w:tcPr>
            <w:tcW w:w="4760" w:type="dxa"/>
            <w:gridSpan w:val="2"/>
            <w:tcBorders>
              <w:top w:val="nil"/>
              <w:left w:val="nil"/>
              <w:bottom w:val="nil"/>
              <w:right w:val="nil"/>
            </w:tcBorders>
          </w:tcPr>
          <w:p w:rsidR="00873381" w:rsidRDefault="00873381" w:rsidP="006E56F6">
            <w:pPr>
              <w:pStyle w:val="Normal1"/>
              <w:tabs>
                <w:tab w:val="center" w:pos="4153"/>
                <w:tab w:val="right" w:pos="8306"/>
              </w:tabs>
            </w:pPr>
          </w:p>
        </w:tc>
      </w:tr>
      <w:tr w:rsidR="00873381" w:rsidTr="006E56F6">
        <w:trPr>
          <w:trHeight w:val="274"/>
        </w:trPr>
        <w:tc>
          <w:tcPr>
            <w:tcW w:w="4760" w:type="dxa"/>
            <w:gridSpan w:val="2"/>
            <w:tcBorders>
              <w:top w:val="nil"/>
              <w:left w:val="nil"/>
              <w:bottom w:val="nil"/>
              <w:right w:val="nil"/>
            </w:tcBorders>
          </w:tcPr>
          <w:p w:rsidR="00873381" w:rsidRDefault="00873381" w:rsidP="006E56F6">
            <w:pPr>
              <w:pStyle w:val="Normal1"/>
              <w:tabs>
                <w:tab w:val="center" w:pos="4153"/>
                <w:tab w:val="right" w:pos="8306"/>
              </w:tabs>
            </w:pPr>
          </w:p>
        </w:tc>
      </w:tr>
      <w:tr w:rsidR="00873381" w:rsidTr="006E56F6">
        <w:trPr>
          <w:trHeight w:val="274"/>
        </w:trPr>
        <w:tc>
          <w:tcPr>
            <w:tcW w:w="4760" w:type="dxa"/>
            <w:gridSpan w:val="2"/>
            <w:tcBorders>
              <w:top w:val="nil"/>
              <w:left w:val="nil"/>
              <w:bottom w:val="nil"/>
              <w:right w:val="nil"/>
            </w:tcBorders>
          </w:tcPr>
          <w:p w:rsidR="00873381" w:rsidRDefault="00873381" w:rsidP="006E56F6">
            <w:pPr>
              <w:pStyle w:val="Normal1"/>
              <w:tabs>
                <w:tab w:val="center" w:pos="4153"/>
                <w:tab w:val="right" w:pos="8306"/>
              </w:tabs>
            </w:pPr>
          </w:p>
        </w:tc>
      </w:tr>
      <w:tr w:rsidR="00873381" w:rsidTr="006E56F6">
        <w:trPr>
          <w:trHeight w:val="549"/>
        </w:trPr>
        <w:tc>
          <w:tcPr>
            <w:tcW w:w="4760" w:type="dxa"/>
            <w:gridSpan w:val="2"/>
            <w:tcBorders>
              <w:top w:val="nil"/>
              <w:left w:val="nil"/>
              <w:bottom w:val="nil"/>
              <w:right w:val="nil"/>
            </w:tcBorders>
          </w:tcPr>
          <w:p w:rsidR="00873381" w:rsidRDefault="00873381" w:rsidP="006E56F6">
            <w:pPr>
              <w:pStyle w:val="Normal1"/>
              <w:tabs>
                <w:tab w:val="center" w:pos="4153"/>
                <w:tab w:val="right" w:pos="8306"/>
              </w:tabs>
            </w:pPr>
          </w:p>
        </w:tc>
      </w:tr>
    </w:tbl>
    <w:p w:rsidR="00873381" w:rsidRDefault="006E56F6">
      <w:pPr>
        <w:pStyle w:val="Normal1"/>
        <w:tabs>
          <w:tab w:val="left" w:pos="5103"/>
        </w:tabs>
      </w:pPr>
      <w:r>
        <w:t>_____</w:t>
      </w:r>
      <w:r w:rsidR="008A2A78">
        <w:t>____________</w:t>
      </w:r>
      <w:r>
        <w:t>______________________</w:t>
      </w:r>
      <w:r>
        <w:tab/>
        <w:t xml:space="preserve"> </w:t>
      </w:r>
    </w:p>
    <w:p w:rsidR="00873381" w:rsidRDefault="006E56F6" w:rsidP="006E56F6">
      <w:pPr>
        <w:pStyle w:val="Normal1"/>
        <w:tabs>
          <w:tab w:val="left" w:pos="6105"/>
        </w:tabs>
      </w:pPr>
      <w:r>
        <w:t xml:space="preserve">  </w:t>
      </w:r>
      <w:r w:rsidR="008A2A78">
        <w:t xml:space="preserve"> /paraksts/                      /z.v./                                          </w:t>
      </w:r>
    </w:p>
    <w:sectPr w:rsidR="00873381" w:rsidSect="00873381">
      <w:footerReference w:type="default" r:id="rId7"/>
      <w:pgSz w:w="11905" w:h="16837"/>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874" w:rsidRDefault="00A32874" w:rsidP="00873381">
      <w:r>
        <w:separator/>
      </w:r>
    </w:p>
  </w:endnote>
  <w:endnote w:type="continuationSeparator" w:id="0">
    <w:p w:rsidR="00A32874" w:rsidRDefault="00A32874" w:rsidP="00873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381" w:rsidRDefault="00E571C2">
    <w:pPr>
      <w:pStyle w:val="Normal1"/>
      <w:tabs>
        <w:tab w:val="center" w:pos="4153"/>
        <w:tab w:val="right" w:pos="8306"/>
      </w:tabs>
      <w:jc w:val="center"/>
    </w:pPr>
    <w:r>
      <w:fldChar w:fldCharType="begin"/>
    </w:r>
    <w:r w:rsidR="006D5514">
      <w:instrText>PAGE</w:instrText>
    </w:r>
    <w:r>
      <w:fldChar w:fldCharType="separate"/>
    </w:r>
    <w:r w:rsidR="007E4C89">
      <w:rPr>
        <w:noProof/>
      </w:rPr>
      <w:t>1</w:t>
    </w:r>
    <w:r>
      <w:rPr>
        <w:noProof/>
      </w:rPr>
      <w:fldChar w:fldCharType="end"/>
    </w:r>
  </w:p>
  <w:p w:rsidR="00873381" w:rsidRDefault="00873381">
    <w:pPr>
      <w:pStyle w:val="Normal1"/>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874" w:rsidRDefault="00A32874" w:rsidP="00873381">
      <w:r>
        <w:separator/>
      </w:r>
    </w:p>
  </w:footnote>
  <w:footnote w:type="continuationSeparator" w:id="0">
    <w:p w:rsidR="00A32874" w:rsidRDefault="00A32874" w:rsidP="00873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5868"/>
    <w:multiLevelType w:val="multilevel"/>
    <w:tmpl w:val="8812A544"/>
    <w:lvl w:ilvl="0">
      <w:start w:val="1"/>
      <w:numFmt w:val="decimal"/>
      <w:lvlText w:val="3.1.%1."/>
      <w:lvlJc w:val="left"/>
      <w:pPr>
        <w:ind w:left="720" w:firstLine="360"/>
      </w:pPr>
      <w:rPr>
        <w:vertAlign w:val="baseline"/>
      </w:rPr>
    </w:lvl>
    <w:lvl w:ilvl="1">
      <w:start w:val="1"/>
      <w:numFmt w:val="decimal"/>
      <w:lvlText w:val="3.1.%2."/>
      <w:lvlJc w:val="left"/>
      <w:pPr>
        <w:ind w:left="1080" w:firstLine="720"/>
      </w:pPr>
      <w:rPr>
        <w:vertAlign w:val="baseline"/>
      </w:rPr>
    </w:lvl>
    <w:lvl w:ilvl="2">
      <w:start w:val="1"/>
      <w:numFmt w:val="decimal"/>
      <w:lvlText w:val="3.1.%3."/>
      <w:lvlJc w:val="left"/>
      <w:pPr>
        <w:ind w:left="1440" w:firstLine="1080"/>
      </w:pPr>
      <w:rPr>
        <w:vertAlign w:val="baseline"/>
      </w:rPr>
    </w:lvl>
    <w:lvl w:ilvl="3">
      <w:start w:val="1"/>
      <w:numFmt w:val="decimal"/>
      <w:lvlText w:val="3.1.%4."/>
      <w:lvlJc w:val="left"/>
      <w:pPr>
        <w:ind w:left="1800" w:firstLine="1440"/>
      </w:pPr>
      <w:rPr>
        <w:vertAlign w:val="baseline"/>
      </w:rPr>
    </w:lvl>
    <w:lvl w:ilvl="4">
      <w:start w:val="1"/>
      <w:numFmt w:val="decimal"/>
      <w:lvlText w:val="3.1.%5."/>
      <w:lvlJc w:val="left"/>
      <w:pPr>
        <w:ind w:left="2160" w:firstLine="1800"/>
      </w:pPr>
      <w:rPr>
        <w:vertAlign w:val="baseline"/>
      </w:rPr>
    </w:lvl>
    <w:lvl w:ilvl="5">
      <w:start w:val="1"/>
      <w:numFmt w:val="decimal"/>
      <w:lvlText w:val="3.1.%6."/>
      <w:lvlJc w:val="left"/>
      <w:pPr>
        <w:ind w:left="2520" w:firstLine="2160"/>
      </w:pPr>
      <w:rPr>
        <w:vertAlign w:val="baseline"/>
      </w:rPr>
    </w:lvl>
    <w:lvl w:ilvl="6">
      <w:start w:val="1"/>
      <w:numFmt w:val="decimal"/>
      <w:lvlText w:val="3.1.%7."/>
      <w:lvlJc w:val="left"/>
      <w:pPr>
        <w:ind w:left="2880" w:firstLine="2520"/>
      </w:pPr>
      <w:rPr>
        <w:vertAlign w:val="baseline"/>
      </w:rPr>
    </w:lvl>
    <w:lvl w:ilvl="7">
      <w:start w:val="1"/>
      <w:numFmt w:val="decimal"/>
      <w:lvlText w:val="3.1.%8."/>
      <w:lvlJc w:val="left"/>
      <w:pPr>
        <w:ind w:left="3240" w:firstLine="2880"/>
      </w:pPr>
      <w:rPr>
        <w:vertAlign w:val="baseline"/>
      </w:rPr>
    </w:lvl>
    <w:lvl w:ilvl="8">
      <w:start w:val="1"/>
      <w:numFmt w:val="decimal"/>
      <w:lvlText w:val="3.1.%9."/>
      <w:lvlJc w:val="left"/>
      <w:pPr>
        <w:ind w:left="3600" w:firstLine="3240"/>
      </w:pPr>
      <w:rPr>
        <w:vertAlign w:val="baseline"/>
      </w:rPr>
    </w:lvl>
  </w:abstractNum>
  <w:abstractNum w:abstractNumId="1" w15:restartNumberingAfterBreak="0">
    <w:nsid w:val="1BB114EB"/>
    <w:multiLevelType w:val="multilevel"/>
    <w:tmpl w:val="78E46142"/>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b/>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2D13748A"/>
    <w:multiLevelType w:val="multilevel"/>
    <w:tmpl w:val="351AAFCA"/>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 w15:restartNumberingAfterBreak="0">
    <w:nsid w:val="2E425BD7"/>
    <w:multiLevelType w:val="multilevel"/>
    <w:tmpl w:val="06761D5A"/>
    <w:lvl w:ilvl="0">
      <w:start w:val="3"/>
      <w:numFmt w:val="decimal"/>
      <w:lvlText w:val="%1."/>
      <w:lvlJc w:val="left"/>
      <w:pPr>
        <w:ind w:left="360" w:firstLine="0"/>
      </w:pPr>
      <w:rPr>
        <w:vertAlign w:val="baseline"/>
      </w:rPr>
    </w:lvl>
    <w:lvl w:ilvl="1">
      <w:start w:val="1"/>
      <w:numFmt w:val="decimal"/>
      <w:lvlText w:val="%1.%2."/>
      <w:lvlJc w:val="left"/>
      <w:pPr>
        <w:ind w:left="720" w:firstLine="0"/>
      </w:pPr>
      <w:rPr>
        <w:b/>
        <w:vertAlign w:val="baseline"/>
      </w:rPr>
    </w:lvl>
    <w:lvl w:ilvl="2">
      <w:start w:val="1"/>
      <w:numFmt w:val="decimal"/>
      <w:lvlText w:val="%1.%2.%3."/>
      <w:lvlJc w:val="left"/>
      <w:pPr>
        <w:ind w:left="720" w:firstLine="0"/>
      </w:pPr>
      <w:rPr>
        <w:b/>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4" w15:restartNumberingAfterBreak="0">
    <w:nsid w:val="312645ED"/>
    <w:multiLevelType w:val="multilevel"/>
    <w:tmpl w:val="A492F99A"/>
    <w:lvl w:ilvl="0">
      <w:start w:val="1"/>
      <w:numFmt w:val="decimal"/>
      <w:lvlText w:val="%1."/>
      <w:lvlJc w:val="left"/>
      <w:pPr>
        <w:ind w:left="360" w:firstLine="0"/>
      </w:pPr>
      <w:rPr>
        <w:vertAlign w:val="baseline"/>
      </w:rPr>
    </w:lvl>
    <w:lvl w:ilvl="1">
      <w:start w:val="3"/>
      <w:numFmt w:val="decimal"/>
      <w:lvlText w:val="%1.%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5" w15:restartNumberingAfterBreak="0">
    <w:nsid w:val="3D2870E1"/>
    <w:multiLevelType w:val="multilevel"/>
    <w:tmpl w:val="7628529A"/>
    <w:lvl w:ilvl="0">
      <w:start w:val="3"/>
      <w:numFmt w:val="decimal"/>
      <w:lvlText w:val="%1."/>
      <w:lvlJc w:val="left"/>
      <w:pPr>
        <w:ind w:left="360" w:firstLine="0"/>
      </w:pPr>
      <w:rPr>
        <w:vertAlign w:val="baseline"/>
      </w:rPr>
    </w:lvl>
    <w:lvl w:ilvl="1">
      <w:start w:val="1"/>
      <w:numFmt w:val="decimal"/>
      <w:lvlText w:val="%1.%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6" w15:restartNumberingAfterBreak="0">
    <w:nsid w:val="40BB061D"/>
    <w:multiLevelType w:val="multilevel"/>
    <w:tmpl w:val="59A2FA00"/>
    <w:lvl w:ilvl="0">
      <w:start w:val="1"/>
      <w:numFmt w:val="decimal"/>
      <w:lvlText w:val="%1."/>
      <w:lvlJc w:val="left"/>
      <w:pPr>
        <w:ind w:left="360" w:firstLine="0"/>
      </w:pPr>
      <w:rPr>
        <w:b/>
        <w:vertAlign w:val="baseline"/>
      </w:rPr>
    </w:lvl>
    <w:lvl w:ilvl="1">
      <w:start w:val="1"/>
      <w:numFmt w:val="decimal"/>
      <w:lvlText w:val="%1.%2."/>
      <w:lvlJc w:val="left"/>
      <w:pPr>
        <w:ind w:left="3240" w:firstLine="2520"/>
      </w:pPr>
      <w:rPr>
        <w:b/>
        <w:vertAlign w:val="baseline"/>
      </w:rPr>
    </w:lvl>
    <w:lvl w:ilvl="2">
      <w:start w:val="1"/>
      <w:numFmt w:val="decimal"/>
      <w:lvlText w:val="%1.%2.%3."/>
      <w:lvlJc w:val="left"/>
      <w:pPr>
        <w:ind w:left="5760" w:firstLine="5040"/>
      </w:pPr>
      <w:rPr>
        <w:b/>
        <w:vertAlign w:val="baseline"/>
      </w:rPr>
    </w:lvl>
    <w:lvl w:ilvl="3">
      <w:start w:val="1"/>
      <w:numFmt w:val="decimal"/>
      <w:lvlText w:val="%1.%2.%3.%4."/>
      <w:lvlJc w:val="left"/>
      <w:pPr>
        <w:ind w:left="8640" w:firstLine="7560"/>
      </w:pPr>
      <w:rPr>
        <w:b/>
        <w:vertAlign w:val="baseline"/>
      </w:rPr>
    </w:lvl>
    <w:lvl w:ilvl="4">
      <w:start w:val="1"/>
      <w:numFmt w:val="decimal"/>
      <w:lvlText w:val="%1.%2.%3.%4.%5."/>
      <w:lvlJc w:val="left"/>
      <w:pPr>
        <w:ind w:left="11160" w:firstLine="10080"/>
      </w:pPr>
      <w:rPr>
        <w:vertAlign w:val="baseline"/>
      </w:rPr>
    </w:lvl>
    <w:lvl w:ilvl="5">
      <w:start w:val="1"/>
      <w:numFmt w:val="decimal"/>
      <w:lvlText w:val="%1.%2.%3.%4.%5.%6."/>
      <w:lvlJc w:val="left"/>
      <w:pPr>
        <w:ind w:left="14040" w:firstLine="12600"/>
      </w:pPr>
      <w:rPr>
        <w:vertAlign w:val="baseline"/>
      </w:rPr>
    </w:lvl>
    <w:lvl w:ilvl="6">
      <w:start w:val="1"/>
      <w:numFmt w:val="decimal"/>
      <w:lvlText w:val="%1.%2.%3.%4.%5.%6.%7."/>
      <w:lvlJc w:val="left"/>
      <w:pPr>
        <w:ind w:left="16560" w:firstLine="15120"/>
      </w:pPr>
      <w:rPr>
        <w:vertAlign w:val="baseline"/>
      </w:rPr>
    </w:lvl>
    <w:lvl w:ilvl="7">
      <w:start w:val="1"/>
      <w:numFmt w:val="decimal"/>
      <w:lvlText w:val="%1.%2.%3.%4.%5.%6.%7.%8."/>
      <w:lvlJc w:val="left"/>
      <w:pPr>
        <w:ind w:left="19440" w:firstLine="17640"/>
      </w:pPr>
      <w:rPr>
        <w:vertAlign w:val="baseline"/>
      </w:rPr>
    </w:lvl>
    <w:lvl w:ilvl="8">
      <w:start w:val="1"/>
      <w:numFmt w:val="decimal"/>
      <w:lvlText w:val="%1.%2.%3.%4.%5.%6.%7.%8.%9."/>
      <w:lvlJc w:val="left"/>
      <w:pPr>
        <w:ind w:left="21960" w:firstLine="20160"/>
      </w:pPr>
      <w:rPr>
        <w:vertAlign w:val="baseline"/>
      </w:rPr>
    </w:lvl>
  </w:abstractNum>
  <w:abstractNum w:abstractNumId="7" w15:restartNumberingAfterBreak="0">
    <w:nsid w:val="46C8370E"/>
    <w:multiLevelType w:val="multilevel"/>
    <w:tmpl w:val="92ECE1C2"/>
    <w:lvl w:ilvl="0">
      <w:start w:val="3"/>
      <w:numFmt w:val="decimal"/>
      <w:lvlText w:val="%1."/>
      <w:lvlJc w:val="left"/>
      <w:pPr>
        <w:ind w:left="720" w:firstLine="360"/>
      </w:pPr>
      <w:rPr>
        <w:vertAlign w:val="baseline"/>
      </w:rPr>
    </w:lvl>
    <w:lvl w:ilvl="1">
      <w:start w:val="3"/>
      <w:numFmt w:val="decimal"/>
      <w:lvlText w:val="%1.%2."/>
      <w:lvlJc w:val="left"/>
      <w:pPr>
        <w:ind w:left="1080" w:firstLine="720"/>
      </w:pPr>
      <w:rPr>
        <w:vertAlign w:val="baseline"/>
      </w:rPr>
    </w:lvl>
    <w:lvl w:ilvl="2">
      <w:start w:val="1"/>
      <w:numFmt w:val="decimal"/>
      <w:lvlText w:val="%1.%2.%3."/>
      <w:lvlJc w:val="left"/>
      <w:pPr>
        <w:ind w:left="1440" w:firstLine="1080"/>
      </w:pPr>
      <w:rPr>
        <w:vertAlign w:val="baseline"/>
      </w:rPr>
    </w:lvl>
    <w:lvl w:ilvl="3">
      <w:start w:val="1"/>
      <w:numFmt w:val="decimal"/>
      <w:lvlText w:val="%1.%2.%3.%4."/>
      <w:lvlJc w:val="left"/>
      <w:pPr>
        <w:ind w:left="1800" w:firstLine="1440"/>
      </w:pPr>
      <w:rPr>
        <w:vertAlign w:val="baseline"/>
      </w:rPr>
    </w:lvl>
    <w:lvl w:ilvl="4">
      <w:start w:val="1"/>
      <w:numFmt w:val="decimal"/>
      <w:lvlText w:val="%1.%2.%3.%4.%5."/>
      <w:lvlJc w:val="left"/>
      <w:pPr>
        <w:ind w:left="2160" w:firstLine="1800"/>
      </w:pPr>
      <w:rPr>
        <w:vertAlign w:val="baseline"/>
      </w:rPr>
    </w:lvl>
    <w:lvl w:ilvl="5">
      <w:start w:val="1"/>
      <w:numFmt w:val="decimal"/>
      <w:lvlText w:val="%1.%2.%3.%4.%5.%6."/>
      <w:lvlJc w:val="left"/>
      <w:pPr>
        <w:ind w:left="2520" w:firstLine="2160"/>
      </w:pPr>
      <w:rPr>
        <w:vertAlign w:val="baseline"/>
      </w:rPr>
    </w:lvl>
    <w:lvl w:ilvl="6">
      <w:start w:val="1"/>
      <w:numFmt w:val="decimal"/>
      <w:lvlText w:val="%1.%2.%3.%4.%5.%6.%7."/>
      <w:lvlJc w:val="left"/>
      <w:pPr>
        <w:ind w:left="2880" w:firstLine="2520"/>
      </w:pPr>
      <w:rPr>
        <w:vertAlign w:val="baseline"/>
      </w:rPr>
    </w:lvl>
    <w:lvl w:ilvl="7">
      <w:start w:val="1"/>
      <w:numFmt w:val="decimal"/>
      <w:lvlText w:val="%1.%2.%3.%4.%5.%6.%7.%8."/>
      <w:lvlJc w:val="left"/>
      <w:pPr>
        <w:ind w:left="3240" w:firstLine="2880"/>
      </w:pPr>
      <w:rPr>
        <w:vertAlign w:val="baseline"/>
      </w:rPr>
    </w:lvl>
    <w:lvl w:ilvl="8">
      <w:start w:val="1"/>
      <w:numFmt w:val="decimal"/>
      <w:lvlText w:val="%1.%2.%3.%4.%5.%6.%7.%8.%9."/>
      <w:lvlJc w:val="left"/>
      <w:pPr>
        <w:ind w:left="3600" w:firstLine="3240"/>
      </w:pPr>
      <w:rPr>
        <w:vertAlign w:val="baseline"/>
      </w:rPr>
    </w:lvl>
  </w:abstractNum>
  <w:abstractNum w:abstractNumId="8" w15:restartNumberingAfterBreak="0">
    <w:nsid w:val="53714E2C"/>
    <w:multiLevelType w:val="multilevel"/>
    <w:tmpl w:val="6C125322"/>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9" w15:restartNumberingAfterBreak="0">
    <w:nsid w:val="58B553A9"/>
    <w:multiLevelType w:val="multilevel"/>
    <w:tmpl w:val="6C22E942"/>
    <w:lvl w:ilvl="0">
      <w:start w:val="1"/>
      <w:numFmt w:val="decimal"/>
      <w:lvlText w:val="%1"/>
      <w:lvlJc w:val="left"/>
      <w:pPr>
        <w:ind w:left="432" w:firstLine="0"/>
      </w:pPr>
      <w:rPr>
        <w:vertAlign w:val="baseline"/>
      </w:rPr>
    </w:lvl>
    <w:lvl w:ilvl="1">
      <w:start w:val="1"/>
      <w:numFmt w:val="decimal"/>
      <w:lvlText w:val="%1.%2"/>
      <w:lvlJc w:val="left"/>
      <w:pPr>
        <w:ind w:left="576"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864" w:firstLine="0"/>
      </w:pPr>
      <w:rPr>
        <w:vertAlign w:val="baseline"/>
      </w:rPr>
    </w:lvl>
    <w:lvl w:ilvl="4">
      <w:start w:val="1"/>
      <w:numFmt w:val="decimal"/>
      <w:lvlText w:val="%1.%2.%3.%4.%5"/>
      <w:lvlJc w:val="left"/>
      <w:pPr>
        <w:ind w:left="1008" w:firstLine="0"/>
      </w:pPr>
      <w:rPr>
        <w:vertAlign w:val="baseline"/>
      </w:rPr>
    </w:lvl>
    <w:lvl w:ilvl="5">
      <w:start w:val="1"/>
      <w:numFmt w:val="decimal"/>
      <w:lvlText w:val="%1.%2.%3.%4.%5.%6"/>
      <w:lvlJc w:val="left"/>
      <w:pPr>
        <w:ind w:left="1152" w:firstLine="0"/>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abstractNum w:abstractNumId="10" w15:restartNumberingAfterBreak="0">
    <w:nsid w:val="5FD81DC4"/>
    <w:multiLevelType w:val="multilevel"/>
    <w:tmpl w:val="62FCB70A"/>
    <w:lvl w:ilvl="0">
      <w:start w:val="2"/>
      <w:numFmt w:val="decimal"/>
      <w:lvlText w:val="%1."/>
      <w:lvlJc w:val="left"/>
      <w:pPr>
        <w:ind w:left="360" w:firstLine="0"/>
      </w:pPr>
      <w:rPr>
        <w:b/>
        <w:vertAlign w:val="baseline"/>
      </w:rPr>
    </w:lvl>
    <w:lvl w:ilvl="1">
      <w:start w:val="1"/>
      <w:numFmt w:val="decimal"/>
      <w:lvlText w:val="%1.%2."/>
      <w:lvlJc w:val="left"/>
      <w:pPr>
        <w:ind w:left="360" w:firstLine="0"/>
      </w:pPr>
      <w:rPr>
        <w:b/>
        <w:vertAlign w:val="baseline"/>
      </w:rPr>
    </w:lvl>
    <w:lvl w:ilvl="2">
      <w:start w:val="1"/>
      <w:numFmt w:val="decimal"/>
      <w:lvlText w:val="%1.%2.%3."/>
      <w:lvlJc w:val="left"/>
      <w:pPr>
        <w:ind w:left="720" w:firstLine="0"/>
      </w:pPr>
      <w:rPr>
        <w:b/>
        <w:vertAlign w:val="baseline"/>
      </w:rPr>
    </w:lvl>
    <w:lvl w:ilvl="3">
      <w:start w:val="1"/>
      <w:numFmt w:val="decimal"/>
      <w:lvlText w:val="%1.%2.%3.%4."/>
      <w:lvlJc w:val="left"/>
      <w:pPr>
        <w:ind w:left="720" w:firstLine="0"/>
      </w:pPr>
      <w:rPr>
        <w:b/>
        <w:vertAlign w:val="baseline"/>
      </w:rPr>
    </w:lvl>
    <w:lvl w:ilvl="4">
      <w:start w:val="1"/>
      <w:numFmt w:val="decimal"/>
      <w:lvlText w:val="%1.%2.%3.%4.%5."/>
      <w:lvlJc w:val="left"/>
      <w:pPr>
        <w:ind w:left="1080" w:firstLine="0"/>
      </w:pPr>
      <w:rPr>
        <w:b/>
        <w:vertAlign w:val="baseline"/>
      </w:rPr>
    </w:lvl>
    <w:lvl w:ilvl="5">
      <w:start w:val="1"/>
      <w:numFmt w:val="decimal"/>
      <w:lvlText w:val="%1.%2.%3.%4.%5.%6."/>
      <w:lvlJc w:val="left"/>
      <w:pPr>
        <w:ind w:left="1080" w:firstLine="0"/>
      </w:pPr>
      <w:rPr>
        <w:b/>
        <w:vertAlign w:val="baseline"/>
      </w:rPr>
    </w:lvl>
    <w:lvl w:ilvl="6">
      <w:start w:val="1"/>
      <w:numFmt w:val="decimal"/>
      <w:lvlText w:val="%1.%2.%3.%4.%5.%6.%7."/>
      <w:lvlJc w:val="left"/>
      <w:pPr>
        <w:ind w:left="1440" w:firstLine="0"/>
      </w:pPr>
      <w:rPr>
        <w:b/>
        <w:vertAlign w:val="baseline"/>
      </w:rPr>
    </w:lvl>
    <w:lvl w:ilvl="7">
      <w:start w:val="1"/>
      <w:numFmt w:val="decimal"/>
      <w:lvlText w:val="%1.%2.%3.%4.%5.%6.%7.%8."/>
      <w:lvlJc w:val="left"/>
      <w:pPr>
        <w:ind w:left="1440" w:firstLine="0"/>
      </w:pPr>
      <w:rPr>
        <w:b/>
        <w:vertAlign w:val="baseline"/>
      </w:rPr>
    </w:lvl>
    <w:lvl w:ilvl="8">
      <w:start w:val="1"/>
      <w:numFmt w:val="decimal"/>
      <w:lvlText w:val="%1.%2.%3.%4.%5.%6.%7.%8.%9."/>
      <w:lvlJc w:val="left"/>
      <w:pPr>
        <w:ind w:left="1800" w:firstLine="0"/>
      </w:pPr>
      <w:rPr>
        <w:b/>
        <w:vertAlign w:val="baseline"/>
      </w:rPr>
    </w:lvl>
  </w:abstractNum>
  <w:abstractNum w:abstractNumId="11" w15:restartNumberingAfterBreak="0">
    <w:nsid w:val="64F423BE"/>
    <w:multiLevelType w:val="multilevel"/>
    <w:tmpl w:val="CE42644A"/>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658A3EC8"/>
    <w:multiLevelType w:val="multilevel"/>
    <w:tmpl w:val="73E8E48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7CEF2DDC"/>
    <w:multiLevelType w:val="multilevel"/>
    <w:tmpl w:val="228A7262"/>
    <w:lvl w:ilvl="0">
      <w:start w:val="4"/>
      <w:numFmt w:val="decimal"/>
      <w:lvlText w:val="3.2.%1."/>
      <w:lvlJc w:val="left"/>
      <w:pPr>
        <w:ind w:left="720" w:firstLine="360"/>
      </w:pPr>
      <w:rPr>
        <w:vertAlign w:val="baseline"/>
      </w:rPr>
    </w:lvl>
    <w:lvl w:ilvl="1">
      <w:start w:val="4"/>
      <w:numFmt w:val="decimal"/>
      <w:lvlText w:val="3.2.%2."/>
      <w:lvlJc w:val="left"/>
      <w:pPr>
        <w:ind w:left="1080" w:firstLine="720"/>
      </w:pPr>
      <w:rPr>
        <w:vertAlign w:val="baseline"/>
      </w:rPr>
    </w:lvl>
    <w:lvl w:ilvl="2">
      <w:start w:val="4"/>
      <w:numFmt w:val="decimal"/>
      <w:lvlText w:val="3.2.%3."/>
      <w:lvlJc w:val="left"/>
      <w:pPr>
        <w:ind w:left="1440" w:firstLine="1080"/>
      </w:pPr>
      <w:rPr>
        <w:vertAlign w:val="baseline"/>
      </w:rPr>
    </w:lvl>
    <w:lvl w:ilvl="3">
      <w:start w:val="4"/>
      <w:numFmt w:val="decimal"/>
      <w:lvlText w:val="3.2.%4."/>
      <w:lvlJc w:val="left"/>
      <w:pPr>
        <w:ind w:left="1800" w:firstLine="1440"/>
      </w:pPr>
      <w:rPr>
        <w:vertAlign w:val="baseline"/>
      </w:rPr>
    </w:lvl>
    <w:lvl w:ilvl="4">
      <w:start w:val="4"/>
      <w:numFmt w:val="decimal"/>
      <w:lvlText w:val="3.2.%5."/>
      <w:lvlJc w:val="left"/>
      <w:pPr>
        <w:ind w:left="2160" w:firstLine="1800"/>
      </w:pPr>
      <w:rPr>
        <w:vertAlign w:val="baseline"/>
      </w:rPr>
    </w:lvl>
    <w:lvl w:ilvl="5">
      <w:start w:val="4"/>
      <w:numFmt w:val="decimal"/>
      <w:lvlText w:val="3.2.%6."/>
      <w:lvlJc w:val="left"/>
      <w:pPr>
        <w:ind w:left="2520" w:firstLine="2160"/>
      </w:pPr>
      <w:rPr>
        <w:vertAlign w:val="baseline"/>
      </w:rPr>
    </w:lvl>
    <w:lvl w:ilvl="6">
      <w:start w:val="4"/>
      <w:numFmt w:val="decimal"/>
      <w:lvlText w:val="3.2.%7."/>
      <w:lvlJc w:val="left"/>
      <w:pPr>
        <w:ind w:left="2880" w:firstLine="2520"/>
      </w:pPr>
      <w:rPr>
        <w:vertAlign w:val="baseline"/>
      </w:rPr>
    </w:lvl>
    <w:lvl w:ilvl="7">
      <w:start w:val="4"/>
      <w:numFmt w:val="decimal"/>
      <w:lvlText w:val="3.2.%8."/>
      <w:lvlJc w:val="left"/>
      <w:pPr>
        <w:ind w:left="3240" w:firstLine="2880"/>
      </w:pPr>
      <w:rPr>
        <w:vertAlign w:val="baseline"/>
      </w:rPr>
    </w:lvl>
    <w:lvl w:ilvl="8">
      <w:start w:val="4"/>
      <w:numFmt w:val="decimal"/>
      <w:lvlText w:val="3.2.%9."/>
      <w:lvlJc w:val="left"/>
      <w:pPr>
        <w:ind w:left="3600" w:firstLine="3240"/>
      </w:pPr>
      <w:rPr>
        <w:vertAlign w:val="baseline"/>
      </w:rPr>
    </w:lvl>
  </w:abstractNum>
  <w:num w:numId="1">
    <w:abstractNumId w:val="9"/>
  </w:num>
  <w:num w:numId="2">
    <w:abstractNumId w:val="1"/>
  </w:num>
  <w:num w:numId="3">
    <w:abstractNumId w:val="6"/>
  </w:num>
  <w:num w:numId="4">
    <w:abstractNumId w:val="3"/>
  </w:num>
  <w:num w:numId="5">
    <w:abstractNumId w:val="4"/>
  </w:num>
  <w:num w:numId="6">
    <w:abstractNumId w:val="0"/>
  </w:num>
  <w:num w:numId="7">
    <w:abstractNumId w:val="12"/>
  </w:num>
  <w:num w:numId="8">
    <w:abstractNumId w:val="13"/>
  </w:num>
  <w:num w:numId="9">
    <w:abstractNumId w:val="8"/>
  </w:num>
  <w:num w:numId="10">
    <w:abstractNumId w:val="11"/>
  </w:num>
  <w:num w:numId="11">
    <w:abstractNumId w:val="10"/>
  </w:num>
  <w:num w:numId="12">
    <w:abstractNumId w:val="7"/>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3381"/>
    <w:rsid w:val="000174F3"/>
    <w:rsid w:val="00025D00"/>
    <w:rsid w:val="00111A5F"/>
    <w:rsid w:val="00297390"/>
    <w:rsid w:val="002C4EFB"/>
    <w:rsid w:val="00375B78"/>
    <w:rsid w:val="003840B3"/>
    <w:rsid w:val="003A6EA2"/>
    <w:rsid w:val="00431E70"/>
    <w:rsid w:val="00455DA5"/>
    <w:rsid w:val="004E3D02"/>
    <w:rsid w:val="00510287"/>
    <w:rsid w:val="00522397"/>
    <w:rsid w:val="00587E75"/>
    <w:rsid w:val="005C26DF"/>
    <w:rsid w:val="006525CC"/>
    <w:rsid w:val="006C1B70"/>
    <w:rsid w:val="006D2659"/>
    <w:rsid w:val="006D5514"/>
    <w:rsid w:val="006E56F6"/>
    <w:rsid w:val="00723FD7"/>
    <w:rsid w:val="00734C4D"/>
    <w:rsid w:val="00742104"/>
    <w:rsid w:val="007E4C89"/>
    <w:rsid w:val="00873381"/>
    <w:rsid w:val="00884A2C"/>
    <w:rsid w:val="008A2A78"/>
    <w:rsid w:val="008C4501"/>
    <w:rsid w:val="008C781F"/>
    <w:rsid w:val="008E29DF"/>
    <w:rsid w:val="00A32874"/>
    <w:rsid w:val="00A3527B"/>
    <w:rsid w:val="00A505B0"/>
    <w:rsid w:val="00A62A09"/>
    <w:rsid w:val="00A87B70"/>
    <w:rsid w:val="00B92B6A"/>
    <w:rsid w:val="00C01C8F"/>
    <w:rsid w:val="00C03FFB"/>
    <w:rsid w:val="00C43FA8"/>
    <w:rsid w:val="00CD22C0"/>
    <w:rsid w:val="00D27655"/>
    <w:rsid w:val="00DC579E"/>
    <w:rsid w:val="00E0019D"/>
    <w:rsid w:val="00E17202"/>
    <w:rsid w:val="00E355AF"/>
    <w:rsid w:val="00E571C2"/>
    <w:rsid w:val="00EE33F0"/>
    <w:rsid w:val="00F24296"/>
    <w:rsid w:val="00F357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BA552"/>
  <w15:docId w15:val="{CCC934F7-6B5A-4669-AC16-ACAB210B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B92B6A"/>
  </w:style>
  <w:style w:type="paragraph" w:styleId="Virsraksts1">
    <w:name w:val="heading 1"/>
    <w:basedOn w:val="Normal1"/>
    <w:next w:val="Normal1"/>
    <w:rsid w:val="00873381"/>
    <w:pPr>
      <w:keepNext/>
      <w:keepLines/>
      <w:spacing w:before="480" w:after="120"/>
      <w:contextualSpacing/>
      <w:outlineLvl w:val="0"/>
    </w:pPr>
    <w:rPr>
      <w:b/>
      <w:sz w:val="48"/>
      <w:szCs w:val="48"/>
    </w:rPr>
  </w:style>
  <w:style w:type="paragraph" w:styleId="Virsraksts2">
    <w:name w:val="heading 2"/>
    <w:basedOn w:val="Normal1"/>
    <w:next w:val="Normal1"/>
    <w:rsid w:val="00873381"/>
    <w:pPr>
      <w:keepNext/>
      <w:keepLines/>
      <w:ind w:left="7"/>
      <w:jc w:val="center"/>
      <w:outlineLvl w:val="1"/>
    </w:pPr>
    <w:rPr>
      <w:b/>
      <w:sz w:val="22"/>
      <w:szCs w:val="22"/>
    </w:rPr>
  </w:style>
  <w:style w:type="paragraph" w:styleId="Virsraksts3">
    <w:name w:val="heading 3"/>
    <w:basedOn w:val="Normal1"/>
    <w:next w:val="Normal1"/>
    <w:rsid w:val="00873381"/>
    <w:pPr>
      <w:keepNext/>
      <w:keepLines/>
      <w:spacing w:before="240" w:after="60"/>
      <w:outlineLvl w:val="2"/>
    </w:pPr>
    <w:rPr>
      <w:rFonts w:ascii="Arial" w:eastAsia="Arial" w:hAnsi="Arial" w:cs="Arial"/>
      <w:b/>
      <w:sz w:val="26"/>
      <w:szCs w:val="26"/>
    </w:rPr>
  </w:style>
  <w:style w:type="paragraph" w:styleId="Virsraksts4">
    <w:name w:val="heading 4"/>
    <w:basedOn w:val="Normal1"/>
    <w:next w:val="Normal1"/>
    <w:rsid w:val="00873381"/>
    <w:pPr>
      <w:keepNext/>
      <w:keepLines/>
      <w:jc w:val="right"/>
      <w:outlineLvl w:val="3"/>
    </w:pPr>
    <w:rPr>
      <w:b/>
      <w:sz w:val="22"/>
      <w:szCs w:val="22"/>
    </w:rPr>
  </w:style>
  <w:style w:type="paragraph" w:styleId="Virsraksts5">
    <w:name w:val="heading 5"/>
    <w:basedOn w:val="Normal1"/>
    <w:next w:val="Normal1"/>
    <w:rsid w:val="00873381"/>
    <w:pPr>
      <w:keepNext/>
      <w:keepLines/>
      <w:tabs>
        <w:tab w:val="left" w:pos="360"/>
        <w:tab w:val="left" w:pos="720"/>
      </w:tabs>
      <w:jc w:val="center"/>
      <w:outlineLvl w:val="4"/>
    </w:pPr>
    <w:rPr>
      <w:b/>
      <w:sz w:val="22"/>
      <w:szCs w:val="22"/>
    </w:rPr>
  </w:style>
  <w:style w:type="paragraph" w:styleId="Virsraksts6">
    <w:name w:val="heading 6"/>
    <w:basedOn w:val="Normal1"/>
    <w:next w:val="Normal1"/>
    <w:rsid w:val="00873381"/>
    <w:pPr>
      <w:keepNext/>
      <w:keepLines/>
      <w:spacing w:before="240" w:after="60"/>
      <w:outlineLvl w:val="5"/>
    </w:pPr>
    <w:rPr>
      <w:b/>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ormal1">
    <w:name w:val="Normal1"/>
    <w:rsid w:val="00873381"/>
  </w:style>
  <w:style w:type="paragraph" w:styleId="Nosaukums">
    <w:name w:val="Title"/>
    <w:basedOn w:val="Normal1"/>
    <w:next w:val="Normal1"/>
    <w:rsid w:val="00873381"/>
    <w:pPr>
      <w:keepNext/>
      <w:keepLines/>
      <w:jc w:val="center"/>
    </w:pPr>
    <w:rPr>
      <w:b/>
      <w:sz w:val="32"/>
      <w:szCs w:val="32"/>
      <w:u w:val="single"/>
    </w:rPr>
  </w:style>
  <w:style w:type="paragraph" w:styleId="Apakvirsraksts">
    <w:name w:val="Subtitle"/>
    <w:basedOn w:val="Normal1"/>
    <w:next w:val="Normal1"/>
    <w:rsid w:val="00873381"/>
    <w:pPr>
      <w:keepNext/>
      <w:keepLines/>
      <w:spacing w:before="240" w:after="120"/>
      <w:jc w:val="center"/>
    </w:pPr>
    <w:rPr>
      <w:rFonts w:ascii="Arial" w:eastAsia="Arial" w:hAnsi="Arial" w:cs="Arial"/>
      <w:i/>
      <w:color w:val="666666"/>
      <w:sz w:val="28"/>
      <w:szCs w:val="28"/>
    </w:rPr>
  </w:style>
  <w:style w:type="table" w:customStyle="1" w:styleId="a">
    <w:basedOn w:val="Parastatabula"/>
    <w:rsid w:val="00873381"/>
    <w:tblPr>
      <w:tblStyleRowBandSize w:val="1"/>
      <w:tblStyleColBandSize w:val="1"/>
    </w:tblPr>
  </w:style>
  <w:style w:type="table" w:customStyle="1" w:styleId="a0">
    <w:basedOn w:val="Parastatabula"/>
    <w:rsid w:val="00873381"/>
    <w:tblPr>
      <w:tblStyleRowBandSize w:val="1"/>
      <w:tblStyleColBandSize w:val="1"/>
    </w:tblPr>
  </w:style>
  <w:style w:type="table" w:customStyle="1" w:styleId="a1">
    <w:basedOn w:val="Parastatabula"/>
    <w:rsid w:val="00873381"/>
    <w:tblPr>
      <w:tblStyleRowBandSize w:val="1"/>
      <w:tblStyleColBandSize w:val="1"/>
    </w:tblPr>
  </w:style>
  <w:style w:type="table" w:customStyle="1" w:styleId="a2">
    <w:basedOn w:val="Parastatabula"/>
    <w:rsid w:val="00873381"/>
    <w:tblPr>
      <w:tblStyleRowBandSize w:val="1"/>
      <w:tblStyleColBandSize w:val="1"/>
    </w:tblPr>
  </w:style>
  <w:style w:type="table" w:customStyle="1" w:styleId="a3">
    <w:basedOn w:val="Parastatabula"/>
    <w:rsid w:val="00873381"/>
    <w:tblPr>
      <w:tblStyleRowBandSize w:val="1"/>
      <w:tblStyleColBandSize w:val="1"/>
    </w:tblPr>
  </w:style>
  <w:style w:type="table" w:customStyle="1" w:styleId="a4">
    <w:basedOn w:val="Parastatabula"/>
    <w:rsid w:val="00873381"/>
    <w:tblPr>
      <w:tblStyleRowBandSize w:val="1"/>
      <w:tblStyleColBandSize w:val="1"/>
    </w:tblPr>
  </w:style>
  <w:style w:type="table" w:customStyle="1" w:styleId="a5">
    <w:basedOn w:val="Parastatabula"/>
    <w:rsid w:val="00873381"/>
    <w:tblPr>
      <w:tblStyleRowBandSize w:val="1"/>
      <w:tblStyleColBandSize w:val="1"/>
    </w:tblPr>
  </w:style>
  <w:style w:type="paragraph" w:styleId="Balonteksts">
    <w:name w:val="Balloon Text"/>
    <w:basedOn w:val="Parasts"/>
    <w:link w:val="BalontekstsRakstz"/>
    <w:uiPriority w:val="99"/>
    <w:semiHidden/>
    <w:unhideWhenUsed/>
    <w:rsid w:val="00A505B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505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17075">
      <w:bodyDiv w:val="1"/>
      <w:marLeft w:val="0"/>
      <w:marRight w:val="0"/>
      <w:marTop w:val="0"/>
      <w:marBottom w:val="0"/>
      <w:divBdr>
        <w:top w:val="none" w:sz="0" w:space="0" w:color="auto"/>
        <w:left w:val="none" w:sz="0" w:space="0" w:color="auto"/>
        <w:bottom w:val="none" w:sz="0" w:space="0" w:color="auto"/>
        <w:right w:val="none" w:sz="0" w:space="0" w:color="auto"/>
      </w:divBdr>
    </w:div>
    <w:div w:id="822694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1</Pages>
  <Words>5768</Words>
  <Characters>3288</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Kristīne Kalinauska</cp:lastModifiedBy>
  <cp:revision>28</cp:revision>
  <cp:lastPrinted>2017-01-18T07:29:00Z</cp:lastPrinted>
  <dcterms:created xsi:type="dcterms:W3CDTF">2015-12-01T11:13:00Z</dcterms:created>
  <dcterms:modified xsi:type="dcterms:W3CDTF">2017-01-18T07:32:00Z</dcterms:modified>
</cp:coreProperties>
</file>